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E8" w:rsidRPr="00CE750F" w:rsidRDefault="006C50E8" w:rsidP="001E12D9">
      <w:pPr>
        <w:spacing w:line="480" w:lineRule="auto"/>
        <w:jc w:val="center"/>
        <w:rPr>
          <w:rFonts w:ascii="Times New Roman" w:hAnsi="Times New Roman" w:cs="Times New Roman"/>
        </w:rPr>
      </w:pPr>
    </w:p>
    <w:p w:rsidR="006C50E8" w:rsidRPr="00CE750F" w:rsidRDefault="006C50E8" w:rsidP="001E12D9">
      <w:pPr>
        <w:spacing w:line="480" w:lineRule="auto"/>
        <w:jc w:val="center"/>
        <w:rPr>
          <w:rFonts w:ascii="Times New Roman" w:hAnsi="Times New Roman" w:cs="Times New Roman"/>
        </w:rPr>
      </w:pPr>
    </w:p>
    <w:p w:rsidR="006C50E8" w:rsidRPr="00CE750F" w:rsidRDefault="006C50E8" w:rsidP="001E12D9">
      <w:pPr>
        <w:spacing w:line="480" w:lineRule="auto"/>
        <w:jc w:val="center"/>
        <w:rPr>
          <w:rFonts w:ascii="Times New Roman" w:hAnsi="Times New Roman" w:cs="Times New Roman"/>
        </w:rPr>
      </w:pPr>
    </w:p>
    <w:p w:rsidR="006C50E8" w:rsidRPr="00CE750F" w:rsidRDefault="006C50E8" w:rsidP="001E12D9">
      <w:pPr>
        <w:spacing w:line="480" w:lineRule="auto"/>
        <w:jc w:val="center"/>
        <w:rPr>
          <w:rFonts w:ascii="Times New Roman" w:hAnsi="Times New Roman" w:cs="Times New Roman"/>
        </w:rPr>
      </w:pPr>
    </w:p>
    <w:p w:rsidR="006C50E8" w:rsidRPr="00CE750F" w:rsidRDefault="006C50E8" w:rsidP="001E12D9">
      <w:pPr>
        <w:spacing w:line="480" w:lineRule="auto"/>
        <w:jc w:val="center"/>
        <w:rPr>
          <w:rFonts w:ascii="Times New Roman" w:hAnsi="Times New Roman" w:cs="Times New Roman"/>
        </w:rPr>
      </w:pPr>
    </w:p>
    <w:p w:rsidR="006C50E8" w:rsidRPr="00CE750F" w:rsidRDefault="006C50E8" w:rsidP="001E12D9">
      <w:pPr>
        <w:spacing w:line="480" w:lineRule="auto"/>
        <w:jc w:val="center"/>
        <w:rPr>
          <w:rFonts w:ascii="Times New Roman" w:hAnsi="Times New Roman" w:cs="Times New Roman"/>
          <w:b/>
        </w:rPr>
      </w:pPr>
      <w:r w:rsidRPr="00CE750F">
        <w:rPr>
          <w:rFonts w:ascii="Times New Roman" w:hAnsi="Times New Roman" w:cs="Times New Roman"/>
          <w:b/>
        </w:rPr>
        <w:t>Transaction Cost Economics:</w:t>
      </w:r>
    </w:p>
    <w:p w:rsidR="006C50E8" w:rsidRPr="00CE750F" w:rsidRDefault="006C50E8" w:rsidP="001E12D9">
      <w:pPr>
        <w:spacing w:line="480" w:lineRule="auto"/>
        <w:jc w:val="center"/>
        <w:rPr>
          <w:rFonts w:ascii="Times New Roman" w:hAnsi="Times New Roman" w:cs="Times New Roman"/>
          <w:b/>
        </w:rPr>
      </w:pPr>
      <w:r w:rsidRPr="00CE750F">
        <w:rPr>
          <w:rFonts w:ascii="Times New Roman" w:hAnsi="Times New Roman" w:cs="Times New Roman"/>
          <w:b/>
        </w:rPr>
        <w:t>What Are the Questions?</w:t>
      </w:r>
    </w:p>
    <w:p w:rsidR="006C50E8" w:rsidRPr="00CE750F" w:rsidRDefault="006C50E8" w:rsidP="001E12D9">
      <w:pPr>
        <w:spacing w:line="480" w:lineRule="auto"/>
        <w:jc w:val="center"/>
        <w:rPr>
          <w:rFonts w:ascii="Times New Roman" w:hAnsi="Times New Roman" w:cs="Times New Roman"/>
          <w:b/>
        </w:rPr>
      </w:pPr>
    </w:p>
    <w:p w:rsidR="006C50E8" w:rsidRPr="00CE750F" w:rsidRDefault="006C50E8" w:rsidP="001E12D9">
      <w:pPr>
        <w:spacing w:line="480" w:lineRule="auto"/>
        <w:jc w:val="center"/>
        <w:rPr>
          <w:rFonts w:ascii="Times New Roman" w:hAnsi="Times New Roman" w:cs="Times New Roman"/>
          <w:b/>
        </w:rPr>
      </w:pPr>
    </w:p>
    <w:p w:rsidR="006C50E8" w:rsidRPr="00CE750F" w:rsidRDefault="006C50E8" w:rsidP="001E12D9">
      <w:pPr>
        <w:spacing w:line="480" w:lineRule="auto"/>
        <w:jc w:val="center"/>
        <w:rPr>
          <w:rFonts w:ascii="Times New Roman" w:hAnsi="Times New Roman" w:cs="Times New Roman"/>
          <w:b/>
        </w:rPr>
      </w:pPr>
    </w:p>
    <w:p w:rsidR="006C50E8" w:rsidRPr="00CE750F" w:rsidRDefault="006C50E8" w:rsidP="001E12D9">
      <w:pPr>
        <w:spacing w:line="480" w:lineRule="auto"/>
        <w:jc w:val="center"/>
        <w:rPr>
          <w:rFonts w:ascii="Times New Roman" w:hAnsi="Times New Roman" w:cs="Times New Roman"/>
          <w:b/>
        </w:rPr>
      </w:pPr>
    </w:p>
    <w:p w:rsidR="006C50E8" w:rsidRPr="00CE750F" w:rsidRDefault="006C50E8" w:rsidP="001E12D9">
      <w:pPr>
        <w:spacing w:line="480" w:lineRule="auto"/>
        <w:jc w:val="center"/>
        <w:rPr>
          <w:rFonts w:ascii="Times New Roman" w:hAnsi="Times New Roman" w:cs="Times New Roman"/>
          <w:b/>
        </w:rPr>
      </w:pPr>
    </w:p>
    <w:p w:rsidR="006C50E8" w:rsidRPr="00CE750F" w:rsidRDefault="006C50E8" w:rsidP="001E12D9">
      <w:pPr>
        <w:spacing w:line="480" w:lineRule="auto"/>
        <w:jc w:val="center"/>
        <w:rPr>
          <w:rFonts w:ascii="Times New Roman" w:hAnsi="Times New Roman" w:cs="Times New Roman"/>
          <w:b/>
        </w:rPr>
      </w:pPr>
    </w:p>
    <w:p w:rsidR="006C50E8" w:rsidRPr="00CE750F" w:rsidRDefault="006C50E8" w:rsidP="001E12D9">
      <w:pPr>
        <w:spacing w:line="480" w:lineRule="auto"/>
        <w:jc w:val="center"/>
        <w:rPr>
          <w:rFonts w:ascii="Times New Roman" w:hAnsi="Times New Roman" w:cs="Times New Roman"/>
          <w:b/>
        </w:rPr>
      </w:pPr>
    </w:p>
    <w:p w:rsidR="006C50E8" w:rsidRPr="00CE750F" w:rsidRDefault="006C50E8" w:rsidP="001E12D9">
      <w:pPr>
        <w:spacing w:line="480" w:lineRule="auto"/>
        <w:jc w:val="center"/>
        <w:rPr>
          <w:rFonts w:ascii="Times New Roman" w:hAnsi="Times New Roman" w:cs="Times New Roman"/>
        </w:rPr>
      </w:pPr>
      <w:r w:rsidRPr="00CE750F">
        <w:rPr>
          <w:rFonts w:ascii="Times New Roman" w:hAnsi="Times New Roman" w:cs="Times New Roman"/>
        </w:rPr>
        <w:t>Oliver E. Williamson</w:t>
      </w:r>
    </w:p>
    <w:p w:rsidR="006C50E8" w:rsidRPr="00CE750F" w:rsidRDefault="006C50E8" w:rsidP="001E12D9">
      <w:pPr>
        <w:spacing w:line="480" w:lineRule="auto"/>
        <w:jc w:val="center"/>
        <w:rPr>
          <w:rFonts w:ascii="Times New Roman" w:hAnsi="Times New Roman" w:cs="Times New Roman"/>
        </w:rPr>
      </w:pPr>
      <w:smartTag w:uri="urn:schemas-microsoft-com:office:smarttags" w:element="PlaceType">
        <w:smartTag w:uri="urn:schemas-microsoft-com:office:smarttags" w:element="place">
          <w:r w:rsidRPr="00CE750F">
            <w:rPr>
              <w:rFonts w:ascii="Times New Roman" w:hAnsi="Times New Roman" w:cs="Times New Roman"/>
            </w:rPr>
            <w:t>University</w:t>
          </w:r>
        </w:smartTag>
        <w:r w:rsidRPr="00CE750F">
          <w:rPr>
            <w:rFonts w:ascii="Times New Roman" w:hAnsi="Times New Roman" w:cs="Times New Roman"/>
          </w:rPr>
          <w:t xml:space="preserve"> of </w:t>
        </w:r>
        <w:smartTag w:uri="urn:schemas-microsoft-com:office:smarttags" w:element="PlaceName">
          <w:r w:rsidRPr="00CE750F">
            <w:rPr>
              <w:rFonts w:ascii="Times New Roman" w:hAnsi="Times New Roman" w:cs="Times New Roman"/>
            </w:rPr>
            <w:t>California</w:t>
          </w:r>
        </w:smartTag>
      </w:smartTag>
      <w:r w:rsidRPr="00CE750F">
        <w:rPr>
          <w:rFonts w:ascii="Times New Roman" w:hAnsi="Times New Roman" w:cs="Times New Roman"/>
        </w:rPr>
        <w:t>, Berkeley</w:t>
      </w:r>
    </w:p>
    <w:p w:rsidR="006C50E8" w:rsidRPr="00CE750F" w:rsidRDefault="006C50E8" w:rsidP="001E12D9">
      <w:pPr>
        <w:spacing w:line="480" w:lineRule="auto"/>
        <w:jc w:val="center"/>
        <w:rPr>
          <w:rFonts w:ascii="Times New Roman" w:hAnsi="Times New Roman" w:cs="Times New Roman"/>
        </w:rPr>
      </w:pPr>
    </w:p>
    <w:p w:rsidR="006C50E8" w:rsidRPr="00CE750F" w:rsidRDefault="006C50E8" w:rsidP="001E12D9">
      <w:pPr>
        <w:spacing w:line="480" w:lineRule="auto"/>
        <w:jc w:val="center"/>
        <w:rPr>
          <w:rFonts w:ascii="Times New Roman" w:hAnsi="Times New Roman" w:cs="Times New Roman"/>
        </w:rPr>
      </w:pPr>
    </w:p>
    <w:p w:rsidR="006C50E8" w:rsidRPr="00CE750F" w:rsidRDefault="006C50E8" w:rsidP="001E12D9">
      <w:pPr>
        <w:spacing w:line="480" w:lineRule="auto"/>
        <w:jc w:val="right"/>
        <w:rPr>
          <w:rFonts w:ascii="Times New Roman" w:hAnsi="Times New Roman" w:cs="Times New Roman"/>
        </w:rPr>
      </w:pPr>
    </w:p>
    <w:p w:rsidR="006C50E8" w:rsidRPr="00CE750F" w:rsidRDefault="006C50E8" w:rsidP="001E12D9">
      <w:pPr>
        <w:spacing w:line="480" w:lineRule="auto"/>
        <w:jc w:val="right"/>
        <w:rPr>
          <w:rFonts w:ascii="Times New Roman" w:hAnsi="Times New Roman" w:cs="Times New Roman"/>
        </w:rPr>
      </w:pPr>
    </w:p>
    <w:p w:rsidR="006C50E8" w:rsidRPr="00CE750F" w:rsidRDefault="006C50E8" w:rsidP="001E12D9">
      <w:pPr>
        <w:spacing w:line="480" w:lineRule="auto"/>
        <w:jc w:val="right"/>
        <w:rPr>
          <w:rFonts w:ascii="Times New Roman" w:hAnsi="Times New Roman" w:cs="Times New Roman"/>
        </w:rPr>
      </w:pPr>
      <w:r>
        <w:rPr>
          <w:rFonts w:ascii="Times New Roman" w:hAnsi="Times New Roman" w:cs="Times New Roman"/>
        </w:rPr>
        <w:t>May</w:t>
      </w:r>
      <w:r w:rsidRPr="00CE750F">
        <w:rPr>
          <w:rFonts w:ascii="Times New Roman" w:hAnsi="Times New Roman" w:cs="Times New Roman"/>
        </w:rPr>
        <w:t>, 2012</w:t>
      </w:r>
    </w:p>
    <w:p w:rsidR="006C50E8" w:rsidRPr="00CE750F" w:rsidRDefault="006C50E8" w:rsidP="001E12D9">
      <w:pPr>
        <w:spacing w:line="480" w:lineRule="auto"/>
        <w:jc w:val="right"/>
        <w:rPr>
          <w:rFonts w:ascii="Times New Roman" w:hAnsi="Times New Roman" w:cs="Times New Roman"/>
        </w:rPr>
      </w:pPr>
      <w:r w:rsidRPr="00CE750F">
        <w:rPr>
          <w:rFonts w:ascii="Times New Roman" w:hAnsi="Times New Roman" w:cs="Times New Roman"/>
        </w:rPr>
        <w:br/>
      </w:r>
      <w:r>
        <w:rPr>
          <w:rFonts w:ascii="Times New Roman" w:hAnsi="Times New Roman" w:cs="Times New Roman"/>
        </w:rPr>
        <w:t>This paper is a draft and should not be quoted without the permission of the author.</w:t>
      </w:r>
    </w:p>
    <w:p w:rsidR="006C50E8" w:rsidRPr="00CE750F" w:rsidRDefault="006C50E8" w:rsidP="00515564">
      <w:pPr>
        <w:rPr>
          <w:rFonts w:ascii="Times New Roman" w:hAnsi="Times New Roman" w:cs="Times New Roman"/>
        </w:rPr>
      </w:pPr>
    </w:p>
    <w:p w:rsidR="006C50E8" w:rsidRPr="00CE750F" w:rsidRDefault="006C50E8" w:rsidP="001E12D9">
      <w:pPr>
        <w:spacing w:line="276" w:lineRule="auto"/>
        <w:jc w:val="center"/>
        <w:rPr>
          <w:rFonts w:ascii="Times New Roman" w:hAnsi="Times New Roman" w:cs="Times New Roman"/>
          <w:b/>
        </w:rPr>
      </w:pPr>
      <w:r w:rsidRPr="00CE750F">
        <w:rPr>
          <w:rFonts w:ascii="Times New Roman" w:hAnsi="Times New Roman" w:cs="Times New Roman"/>
          <w:b/>
        </w:rPr>
        <w:t>Transaction Cost Economics:</w:t>
      </w:r>
    </w:p>
    <w:p w:rsidR="006C50E8" w:rsidRPr="00CE750F" w:rsidRDefault="006C50E8" w:rsidP="001E12D9">
      <w:pPr>
        <w:spacing w:line="276" w:lineRule="auto"/>
        <w:jc w:val="center"/>
        <w:rPr>
          <w:rFonts w:ascii="Times New Roman" w:hAnsi="Times New Roman" w:cs="Times New Roman"/>
          <w:b/>
        </w:rPr>
      </w:pPr>
      <w:r w:rsidRPr="00CE750F">
        <w:rPr>
          <w:rFonts w:ascii="Times New Roman" w:hAnsi="Times New Roman" w:cs="Times New Roman"/>
          <w:b/>
        </w:rPr>
        <w:t>What Are the Questions?</w:t>
      </w:r>
    </w:p>
    <w:p w:rsidR="006C50E8" w:rsidRPr="00CE750F" w:rsidRDefault="006C50E8" w:rsidP="001E12D9">
      <w:pPr>
        <w:spacing w:line="276" w:lineRule="auto"/>
        <w:jc w:val="center"/>
        <w:rPr>
          <w:rFonts w:ascii="Times New Roman" w:hAnsi="Times New Roman" w:cs="Times New Roman"/>
          <w:b/>
        </w:rPr>
      </w:pPr>
    </w:p>
    <w:p w:rsidR="006C50E8" w:rsidRPr="00CE750F" w:rsidRDefault="006C50E8" w:rsidP="001E12D9">
      <w:pPr>
        <w:spacing w:line="480" w:lineRule="auto"/>
        <w:jc w:val="center"/>
        <w:rPr>
          <w:rFonts w:ascii="Times New Roman" w:hAnsi="Times New Roman" w:cs="Times New Roman"/>
        </w:rPr>
      </w:pPr>
      <w:r w:rsidRPr="00CE750F">
        <w:rPr>
          <w:rFonts w:ascii="Times New Roman" w:hAnsi="Times New Roman" w:cs="Times New Roman"/>
        </w:rPr>
        <w:t>Oliver E. Williamson</w:t>
      </w:r>
    </w:p>
    <w:p w:rsidR="006C50E8" w:rsidRPr="00CE750F" w:rsidRDefault="006C50E8" w:rsidP="001E12D9">
      <w:pPr>
        <w:spacing w:line="480" w:lineRule="auto"/>
        <w:rPr>
          <w:rFonts w:ascii="Times New Roman" w:hAnsi="Times New Roman" w:cs="Times New Roman"/>
          <w:b/>
        </w:rPr>
      </w:pPr>
    </w:p>
    <w:p w:rsidR="006C50E8" w:rsidRPr="00B83A5A" w:rsidRDefault="006C50E8" w:rsidP="001E12D9">
      <w:pPr>
        <w:spacing w:line="480" w:lineRule="auto"/>
        <w:rPr>
          <w:rFonts w:ascii="Times New Roman" w:hAnsi="Times New Roman" w:cs="Times New Roman"/>
        </w:rPr>
      </w:pPr>
      <w:r w:rsidRPr="00CE750F">
        <w:rPr>
          <w:rFonts w:ascii="Times New Roman" w:hAnsi="Times New Roman" w:cs="Times New Roman"/>
          <w:b/>
        </w:rPr>
        <w:tab/>
      </w:r>
      <w:r w:rsidRPr="00B83A5A">
        <w:rPr>
          <w:rFonts w:ascii="Times New Roman" w:hAnsi="Times New Roman" w:cs="Times New Roman"/>
        </w:rPr>
        <w:t>The origins of Transaction</w:t>
      </w:r>
      <w:r w:rsidRPr="00CE750F">
        <w:rPr>
          <w:rFonts w:ascii="Times New Roman" w:hAnsi="Times New Roman" w:cs="Times New Roman"/>
        </w:rPr>
        <w:t xml:space="preserve"> Cost Economics can be variously dated.  Here and elsewhere I trace its origins to path breaking developments in law, economics</w:t>
      </w:r>
      <w:r>
        <w:rPr>
          <w:rFonts w:ascii="Times New Roman" w:hAnsi="Times New Roman" w:cs="Times New Roman"/>
        </w:rPr>
        <w:t>, and organization theory in the 1930s.</w:t>
      </w:r>
      <w:r w:rsidRPr="00CE750F">
        <w:rPr>
          <w:rFonts w:ascii="Times New Roman" w:hAnsi="Times New Roman" w:cs="Times New Roman"/>
        </w:rPr>
        <w:t xml:space="preserve">  My participation in the project began with </w:t>
      </w:r>
      <w:r>
        <w:rPr>
          <w:rFonts w:ascii="Times New Roman" w:hAnsi="Times New Roman" w:cs="Times New Roman"/>
        </w:rPr>
        <w:t>my paper</w:t>
      </w:r>
      <w:r w:rsidRPr="00CE750F">
        <w:rPr>
          <w:rFonts w:ascii="Times New Roman" w:hAnsi="Times New Roman" w:cs="Times New Roman"/>
        </w:rPr>
        <w:t xml:space="preserve"> “The Vertical Integration of Production: Market Failure Considerations“ (1971)</w:t>
      </w:r>
      <w:r>
        <w:rPr>
          <w:rFonts w:ascii="Times New Roman" w:hAnsi="Times New Roman" w:cs="Times New Roman"/>
        </w:rPr>
        <w:t>.  Persuaded as I was that (1) price theoretic explanations for vertical integration that rested on efficient factor proportions and monopoly power abuses were too narrow and (2) that organization is important and is susceptible to analysis, my purpose was to ascertain if and how vertical integration relieves outsourcing problems.  Specifically, I employed a comparative contractual approach to ascertain the differential transaction cost consequences of organizing different types of transactions in firms and markets.</w:t>
      </w:r>
      <w:r>
        <w:rPr>
          <w:rFonts w:ascii="Times New Roman" w:hAnsi="Times New Roman" w:cs="Times New Roman"/>
          <w:vertAlign w:val="superscript"/>
        </w:rPr>
        <w:t>1</w:t>
      </w:r>
    </w:p>
    <w:p w:rsidR="006C50E8" w:rsidRPr="00CE750F" w:rsidRDefault="006C50E8" w:rsidP="001E12D9">
      <w:pPr>
        <w:spacing w:line="480" w:lineRule="auto"/>
        <w:rPr>
          <w:rFonts w:ascii="Times New Roman" w:hAnsi="Times New Roman" w:cs="Times New Roman"/>
        </w:rPr>
      </w:pPr>
      <w:r>
        <w:rPr>
          <w:rFonts w:ascii="Times New Roman" w:hAnsi="Times New Roman" w:cs="Times New Roman"/>
        </w:rPr>
        <w:tab/>
      </w:r>
      <w:r w:rsidRPr="00CE750F">
        <w:rPr>
          <w:rFonts w:ascii="Times New Roman" w:hAnsi="Times New Roman" w:cs="Times New Roman"/>
        </w:rPr>
        <w:t>Although I initially viewed this paper</w:t>
      </w:r>
      <w:r>
        <w:rPr>
          <w:rFonts w:ascii="Times New Roman" w:hAnsi="Times New Roman" w:cs="Times New Roman"/>
        </w:rPr>
        <w:t xml:space="preserve"> as a stand-alone project, I subsequently discovered </w:t>
      </w:r>
      <w:r w:rsidRPr="00CE750F">
        <w:rPr>
          <w:rFonts w:ascii="Times New Roman" w:hAnsi="Times New Roman" w:cs="Times New Roman"/>
        </w:rPr>
        <w:t xml:space="preserve">that any issue that arises as or can be reformulated as a contracting problem can be examined to advantage in transaction cost </w:t>
      </w:r>
      <w:r>
        <w:rPr>
          <w:rFonts w:ascii="Times New Roman" w:hAnsi="Times New Roman" w:cs="Times New Roman"/>
        </w:rPr>
        <w:t xml:space="preserve">economizing </w:t>
      </w:r>
      <w:r w:rsidRPr="00CE750F">
        <w:rPr>
          <w:rFonts w:ascii="Times New Roman" w:hAnsi="Times New Roman" w:cs="Times New Roman"/>
        </w:rPr>
        <w:t>terms.  So construed, the applications are endless.</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I do not, however, mean to suggest that Transaction Cost Economics (TCE) is an all-purpose construction.  Inasmuch as economics </w:t>
      </w:r>
      <w:r>
        <w:rPr>
          <w:rFonts w:ascii="Times New Roman" w:hAnsi="Times New Roman" w:cs="Times New Roman"/>
        </w:rPr>
        <w:t>(and</w:t>
      </w:r>
      <w:r w:rsidRPr="00CE750F">
        <w:rPr>
          <w:rFonts w:ascii="Times New Roman" w:hAnsi="Times New Roman" w:cs="Times New Roman"/>
        </w:rPr>
        <w:t xml:space="preserve"> the social sciences more generally) are very complex as compared with the natural and physical sciences (</w:t>
      </w:r>
      <w:r w:rsidR="009A6E99">
        <w:rPr>
          <w:rFonts w:ascii="Times New Roman" w:hAnsi="Times New Roman" w:cs="Times New Roman"/>
        </w:rPr>
        <w:t>Simon, 1957, p. 89; Wilson, 1999</w:t>
      </w:r>
      <w:r w:rsidRPr="00CE750F">
        <w:rPr>
          <w:rFonts w:ascii="Times New Roman" w:hAnsi="Times New Roman" w:cs="Times New Roman"/>
        </w:rPr>
        <w:t xml:space="preserve">, p. 183), pluralism has a great deal to recommend it (Simon, </w:t>
      </w:r>
      <w:r w:rsidRPr="00CE750F">
        <w:rPr>
          <w:rFonts w:ascii="Times New Roman" w:hAnsi="Times New Roman" w:cs="Times New Roman"/>
        </w:rPr>
        <w:lastRenderedPageBreak/>
        <w:t xml:space="preserve">1992, p. 21).  Complex </w:t>
      </w:r>
      <w:r>
        <w:rPr>
          <w:rFonts w:ascii="Times New Roman" w:hAnsi="Times New Roman" w:cs="Times New Roman"/>
        </w:rPr>
        <w:t xml:space="preserve">social science </w:t>
      </w:r>
      <w:r w:rsidRPr="00CE750F">
        <w:rPr>
          <w:rFonts w:ascii="Times New Roman" w:hAnsi="Times New Roman" w:cs="Times New Roman"/>
        </w:rPr>
        <w:t xml:space="preserve">phenomena are thus usefully examined through </w:t>
      </w:r>
      <w:r w:rsidRPr="00CE750F">
        <w:rPr>
          <w:rFonts w:ascii="Times New Roman" w:hAnsi="Times New Roman" w:cs="Times New Roman"/>
          <w:u w:val="single"/>
        </w:rPr>
        <w:t>several focused</w:t>
      </w:r>
      <w:r w:rsidRPr="00CE750F">
        <w:rPr>
          <w:rFonts w:ascii="Times New Roman" w:hAnsi="Times New Roman" w:cs="Times New Roman"/>
        </w:rPr>
        <w:t xml:space="preserve"> perspectives.</w:t>
      </w:r>
    </w:p>
    <w:p w:rsidR="006C50E8" w:rsidRPr="00CE750F" w:rsidRDefault="006C50E8" w:rsidP="001E12D9">
      <w:pPr>
        <w:spacing w:line="480" w:lineRule="auto"/>
        <w:rPr>
          <w:rFonts w:ascii="Times New Roman" w:hAnsi="Times New Roman" w:cs="Times New Roman"/>
        </w:rPr>
      </w:pPr>
      <w:r>
        <w:rPr>
          <w:rFonts w:ascii="Times New Roman" w:hAnsi="Times New Roman" w:cs="Times New Roman"/>
        </w:rPr>
        <w:tab/>
        <w:t xml:space="preserve">The study of complex phenomena </w:t>
      </w:r>
      <w:r w:rsidRPr="00CE750F">
        <w:rPr>
          <w:rFonts w:ascii="Times New Roman" w:hAnsi="Times New Roman" w:cs="Times New Roman"/>
        </w:rPr>
        <w:t>commonly evolves in a gradual way.  As Allen Newell puts it, “Theories cumulate...  They are refined and reformulated, corrected and expanded … Theories are things to be nur</w:t>
      </w:r>
      <w:r>
        <w:rPr>
          <w:rFonts w:ascii="Times New Roman" w:hAnsi="Times New Roman" w:cs="Times New Roman"/>
        </w:rPr>
        <w:t>tured and changed and built up“</w:t>
      </w:r>
      <w:r w:rsidRPr="00CE750F">
        <w:rPr>
          <w:rFonts w:ascii="Times New Roman" w:hAnsi="Times New Roman" w:cs="Times New Roman"/>
        </w:rPr>
        <w:t>(1990, p. 14).  As between confidently pronouncing “This is the law here!" when examining a complex social science issue</w:t>
      </w:r>
      <w:r>
        <w:rPr>
          <w:rFonts w:ascii="Times New Roman" w:hAnsi="Times New Roman" w:cs="Times New Roman"/>
        </w:rPr>
        <w:t>, TCE asks the question instead</w:t>
      </w:r>
      <w:r w:rsidRPr="00CE750F">
        <w:rPr>
          <w:rFonts w:ascii="Times New Roman" w:hAnsi="Times New Roman" w:cs="Times New Roman"/>
        </w:rPr>
        <w:t xml:space="preserve"> “What is going on here?"</w:t>
      </w:r>
      <w:r>
        <w:rPr>
          <w:rFonts w:ascii="Times New Roman" w:hAnsi="Times New Roman" w:cs="Times New Roman"/>
          <w:vertAlign w:val="superscript"/>
        </w:rPr>
        <w:t>2</w:t>
      </w:r>
    </w:p>
    <w:p w:rsidR="006C50E8" w:rsidRDefault="006C50E8" w:rsidP="001E12D9">
      <w:pPr>
        <w:spacing w:line="480" w:lineRule="auto"/>
        <w:rPr>
          <w:rFonts w:ascii="Times New Roman" w:hAnsi="Times New Roman" w:cs="Times New Roman"/>
        </w:rPr>
      </w:pPr>
      <w:r w:rsidRPr="00CE750F">
        <w:rPr>
          <w:rFonts w:ascii="Times New Roman" w:hAnsi="Times New Roman" w:cs="Times New Roman"/>
        </w:rPr>
        <w:tab/>
        <w:t>This paper desc</w:t>
      </w:r>
      <w:r>
        <w:rPr>
          <w:rFonts w:ascii="Times New Roman" w:hAnsi="Times New Roman" w:cs="Times New Roman"/>
        </w:rPr>
        <w:t xml:space="preserve">ribes the “natural </w:t>
      </w:r>
      <w:proofErr w:type="spellStart"/>
      <w:r>
        <w:rPr>
          <w:rFonts w:ascii="Times New Roman" w:hAnsi="Times New Roman" w:cs="Times New Roman"/>
        </w:rPr>
        <w:t>progression“in</w:t>
      </w:r>
      <w:proofErr w:type="spellEnd"/>
      <w:r>
        <w:rPr>
          <w:rFonts w:ascii="Times New Roman" w:hAnsi="Times New Roman" w:cs="Times New Roman"/>
        </w:rPr>
        <w:t xml:space="preserve"> TCE as it moves across informal </w:t>
      </w:r>
      <w:r w:rsidRPr="00CE750F">
        <w:rPr>
          <w:rFonts w:ascii="Times New Roman" w:hAnsi="Times New Roman" w:cs="Times New Roman"/>
        </w:rPr>
        <w:t>to pre-formal to semi-formal and fully formal stages of analysis</w:t>
      </w:r>
      <w:r>
        <w:rPr>
          <w:rFonts w:ascii="Times New Roman" w:hAnsi="Times New Roman" w:cs="Times New Roman"/>
        </w:rPr>
        <w:t>.  By contrast with textbook economic theory, TCE is an exercise in positive economics where marginal analysis gives way to discrete structural analysis and the lens of choice is supplanted by the lens of contract (with emphasis on ex post governance rather than ex ante incentive alignment).  It also describes human actors in more veridical terms, is selectively interdisciplinary, and rests its case on refutable implications and empirical testing</w:t>
      </w:r>
      <w:r w:rsidRPr="00CE750F">
        <w:rPr>
          <w:rFonts w:ascii="Times New Roman" w:hAnsi="Times New Roman" w:cs="Times New Roman"/>
        </w:rPr>
        <w:t xml:space="preserve">.  </w:t>
      </w:r>
      <w:r>
        <w:rPr>
          <w:rFonts w:ascii="Times New Roman" w:hAnsi="Times New Roman" w:cs="Times New Roman"/>
        </w:rPr>
        <w:t xml:space="preserve">By contrast with older style institutional economics, TCE demonstrates that not only are institutions important but they are also susceptible to analysis. </w:t>
      </w:r>
    </w:p>
    <w:p w:rsidR="006C50E8"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Section 1 is an anecdote.  Section 2 provides background on TCE from the 1930s through the 1960s.  </w:t>
      </w:r>
      <w:r>
        <w:rPr>
          <w:rFonts w:ascii="Times New Roman" w:hAnsi="Times New Roman" w:cs="Times New Roman"/>
        </w:rPr>
        <w:t xml:space="preserve">Section 3 describes the behavioral, contractual, </w:t>
      </w:r>
      <w:proofErr w:type="spellStart"/>
      <w:r>
        <w:rPr>
          <w:rFonts w:ascii="Times New Roman" w:hAnsi="Times New Roman" w:cs="Times New Roman"/>
        </w:rPr>
        <w:t>adaptative</w:t>
      </w:r>
      <w:proofErr w:type="spellEnd"/>
      <w:r>
        <w:rPr>
          <w:rFonts w:ascii="Times New Roman" w:hAnsi="Times New Roman" w:cs="Times New Roman"/>
        </w:rPr>
        <w:t>, disciplinary, and methodological foundations on which TCE rests.  Section 4 implements the basic TCE project.  Section 5 deals with refinements.  The conclusions appear in Section 6.</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1.</w:t>
      </w:r>
      <w:r w:rsidRPr="00CE750F">
        <w:rPr>
          <w:rFonts w:ascii="Times New Roman" w:hAnsi="Times New Roman" w:cs="Times New Roman"/>
        </w:rPr>
        <w:tab/>
        <w:t>An Anecdote</w:t>
      </w:r>
    </w:p>
    <w:p w:rsidR="006C50E8" w:rsidRPr="00CE750F" w:rsidRDefault="006C50E8" w:rsidP="001E12D9">
      <w:pPr>
        <w:pStyle w:val="ListParagraph"/>
        <w:spacing w:line="480" w:lineRule="auto"/>
        <w:ind w:left="0"/>
        <w:rPr>
          <w:rFonts w:ascii="Times New Roman" w:hAnsi="Times New Roman" w:cs="Times New Roman"/>
        </w:rPr>
      </w:pPr>
      <w:r w:rsidRPr="00CE750F">
        <w:rPr>
          <w:rFonts w:ascii="Times New Roman" w:hAnsi="Times New Roman" w:cs="Times New Roman"/>
        </w:rPr>
        <w:lastRenderedPageBreak/>
        <w:tab/>
        <w:t>I was attending a National Bureau of Economic</w:t>
      </w:r>
      <w:r>
        <w:rPr>
          <w:rFonts w:ascii="Times New Roman" w:hAnsi="Times New Roman" w:cs="Times New Roman"/>
        </w:rPr>
        <w:t>s</w:t>
      </w:r>
      <w:r w:rsidRPr="00CE750F">
        <w:rPr>
          <w:rFonts w:ascii="Times New Roman" w:hAnsi="Times New Roman" w:cs="Times New Roman"/>
        </w:rPr>
        <w:t xml:space="preserve"> Research conference on “The Analysis of Public Output“ in 1969 and was speaking with Kenneth Arrow at one of the breaks.  Arrow looked around the room and recounted, with obvious pleasure, the names of former students of his that were in attendance.  He then added, to my surprise, that </w:t>
      </w:r>
      <w:r>
        <w:rPr>
          <w:rFonts w:ascii="Times New Roman" w:hAnsi="Times New Roman" w:cs="Times New Roman"/>
        </w:rPr>
        <w:t>I was also “one of his students”</w:t>
      </w:r>
      <w:r w:rsidRPr="00CE750F">
        <w:rPr>
          <w:rFonts w:ascii="Times New Roman" w:hAnsi="Times New Roman" w:cs="Times New Roman"/>
        </w:rPr>
        <w:t>– which was technically correct, although I took only one course from him (as an elective from the Stanford MBA program that I was then enrolled in) and I would soon thereafter leave Stanford to complete my PhD training at the Graduate School of Industrial Administration at Carnegie-Mellon (on more of which later).  Arrow said that he remembered me because I “asked good questions“ and furthermore stated that this was what brought him to the attention of his teachers when he was a graduate student.</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I had occasion to relate this event to one of my graduate students who, I think, took Arrow's remark to be faint praise.  I nevertheless regarded it, then and now, as an honor – both because of my deep respect for Ken and because I think that asking good questions is undervalued as compared with writing good examinations.  Indeed, I conjecture that a major reason why many PhD students have difficulty in making the transition from excellent qualifying exams to getting a dissertation underway is because they have been preoccupied with the </w:t>
      </w:r>
      <w:r>
        <w:rPr>
          <w:rFonts w:ascii="Times New Roman" w:hAnsi="Times New Roman" w:cs="Times New Roman"/>
        </w:rPr>
        <w:t xml:space="preserve">mathematics </w:t>
      </w:r>
      <w:r w:rsidRPr="00CE750F">
        <w:rPr>
          <w:rFonts w:ascii="Times New Roman" w:hAnsi="Times New Roman" w:cs="Times New Roman"/>
        </w:rPr>
        <w:t>of the models to the neglect of curiosity – by stepping back, now and then, to ask the question “What is going on here?"</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To be sure, asking that question is no guarantee that a productive research project on this subject will shortly thereafter take shape.  There are many dry holes.  Still, asking the question “What is going on here?" has a lot to recommend it – especially for students </w:t>
      </w:r>
      <w:r>
        <w:rPr>
          <w:rFonts w:ascii="Times New Roman" w:hAnsi="Times New Roman" w:cs="Times New Roman"/>
        </w:rPr>
        <w:t xml:space="preserve">of economics </w:t>
      </w:r>
      <w:r w:rsidRPr="00CE750F">
        <w:rPr>
          <w:rFonts w:ascii="Times New Roman" w:hAnsi="Times New Roman" w:cs="Times New Roman"/>
        </w:rPr>
        <w:t xml:space="preserve">with applied interests.  </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lastRenderedPageBreak/>
        <w:t>2.</w:t>
      </w:r>
      <w:r w:rsidRPr="00CE750F">
        <w:rPr>
          <w:rFonts w:ascii="Times New Roman" w:hAnsi="Times New Roman" w:cs="Times New Roman"/>
        </w:rPr>
        <w:tab/>
        <w:t>Background</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This section deals with transaction cost economics over the period 1930 to 1970.  </w:t>
      </w:r>
      <w:r>
        <w:rPr>
          <w:rFonts w:ascii="Times New Roman" w:hAnsi="Times New Roman" w:cs="Times New Roman"/>
        </w:rPr>
        <w:t xml:space="preserve">I begin with the extraordinary decade of the 1930s, turn next to the period 1940-1960, and conclude with new developments in the 1960s, to include </w:t>
      </w:r>
      <w:r w:rsidRPr="00CE750F">
        <w:rPr>
          <w:rFonts w:ascii="Times New Roman" w:hAnsi="Times New Roman" w:cs="Times New Roman"/>
        </w:rPr>
        <w:t xml:space="preserve">my experiences as a student, teacher, researcher, and </w:t>
      </w:r>
      <w:r>
        <w:rPr>
          <w:rFonts w:ascii="Times New Roman" w:hAnsi="Times New Roman" w:cs="Times New Roman"/>
        </w:rPr>
        <w:t xml:space="preserve">as </w:t>
      </w:r>
      <w:r w:rsidRPr="00CE750F">
        <w:rPr>
          <w:rFonts w:ascii="Times New Roman" w:hAnsi="Times New Roman" w:cs="Times New Roman"/>
        </w:rPr>
        <w:t>Special Economic Assistant to the head of the Anti</w:t>
      </w:r>
      <w:r>
        <w:rPr>
          <w:rFonts w:ascii="Times New Roman" w:hAnsi="Times New Roman" w:cs="Times New Roman"/>
        </w:rPr>
        <w:t>trust Division.</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2.1</w:t>
      </w:r>
      <w:r w:rsidRPr="00CE750F">
        <w:rPr>
          <w:rFonts w:ascii="Times New Roman" w:hAnsi="Times New Roman" w:cs="Times New Roman"/>
        </w:rPr>
        <w:tab/>
        <w:t>The 1930s</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The 1930s was an exceptional decade for economics and the contiguous social sciences as well as science more generally.  My emphasis is on those new ideas that had or would have an important influence on transaction cost economics.</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2.1.1</w:t>
      </w:r>
      <w:r w:rsidRPr="00CE750F">
        <w:rPr>
          <w:rFonts w:ascii="Times New Roman" w:hAnsi="Times New Roman" w:cs="Times New Roman"/>
        </w:rPr>
        <w:tab/>
        <w:t>Economics</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Ronald </w:t>
      </w:r>
      <w:proofErr w:type="spellStart"/>
      <w:r w:rsidRPr="00CE750F">
        <w:rPr>
          <w:rFonts w:ascii="Times New Roman" w:hAnsi="Times New Roman" w:cs="Times New Roman"/>
        </w:rPr>
        <w:t>Coase's</w:t>
      </w:r>
      <w:proofErr w:type="spellEnd"/>
      <w:r w:rsidRPr="00CE750F">
        <w:rPr>
          <w:rFonts w:ascii="Times New Roman" w:hAnsi="Times New Roman" w:cs="Times New Roman"/>
        </w:rPr>
        <w:t xml:space="preserve"> famous 1937 pa</w:t>
      </w:r>
      <w:r>
        <w:rPr>
          <w:rFonts w:ascii="Times New Roman" w:hAnsi="Times New Roman" w:cs="Times New Roman"/>
        </w:rPr>
        <w:t xml:space="preserve">per on “The Nature of the Firm“ </w:t>
      </w:r>
      <w:r w:rsidRPr="00CE750F">
        <w:rPr>
          <w:rFonts w:ascii="Times New Roman" w:hAnsi="Times New Roman" w:cs="Times New Roman"/>
        </w:rPr>
        <w:t xml:space="preserve">uncovered an unexamined lapse in the textbook theory of firm and market organization.  Rather than take the decision to make-or-buy a good or service as given, which was the prevailing practice, this should be derived.  </w:t>
      </w:r>
      <w:r>
        <w:rPr>
          <w:rFonts w:ascii="Times New Roman" w:hAnsi="Times New Roman" w:cs="Times New Roman"/>
        </w:rPr>
        <w:t>In effect</w:t>
      </w:r>
      <w:r w:rsidRPr="00CE750F">
        <w:rPr>
          <w:rFonts w:ascii="Times New Roman" w:hAnsi="Times New Roman" w:cs="Times New Roman"/>
        </w:rPr>
        <w:t>, economists were advised to pose the question “What is going on here?" with respect to (1937, p. 389):</w:t>
      </w:r>
    </w:p>
    <w:p w:rsidR="006C50E8" w:rsidRPr="00CE750F" w:rsidRDefault="006C50E8" w:rsidP="001E12D9">
      <w:pPr>
        <w:spacing w:line="480" w:lineRule="auto"/>
        <w:ind w:left="720" w:hanging="720"/>
        <w:rPr>
          <w:rFonts w:ascii="Times New Roman" w:hAnsi="Times New Roman" w:cs="Times New Roman"/>
        </w:rPr>
      </w:pPr>
      <w:r w:rsidRPr="00CE750F">
        <w:rPr>
          <w:rFonts w:ascii="Times New Roman" w:hAnsi="Times New Roman" w:cs="Times New Roman"/>
        </w:rPr>
        <w:tab/>
        <w:t xml:space="preserve">… what appears to be a gap in [standard] economic theory between the assumption (made for some purposes) that resources are allocated by means of the price mechanism and the assumption (made for other purposes) that that allocation is dependent on the entrepreneur-coordinator.  We have to explain the basis on which, in practice, this choice between alternatives is </w:t>
      </w:r>
      <w:proofErr w:type="spellStart"/>
      <w:r w:rsidRPr="00CE750F">
        <w:rPr>
          <w:rFonts w:ascii="Times New Roman" w:hAnsi="Times New Roman" w:cs="Times New Roman"/>
        </w:rPr>
        <w:t>effected</w:t>
      </w:r>
      <w:proofErr w:type="spellEnd"/>
      <w:r w:rsidRPr="00CE750F">
        <w:rPr>
          <w:rFonts w:ascii="Times New Roman" w:hAnsi="Times New Roman" w:cs="Times New Roman"/>
        </w:rPr>
        <w:t>.</w:t>
      </w:r>
    </w:p>
    <w:p w:rsidR="006C50E8" w:rsidRDefault="006C50E8" w:rsidP="001E12D9">
      <w:pPr>
        <w:spacing w:line="480" w:lineRule="auto"/>
        <w:rPr>
          <w:rFonts w:ascii="Times New Roman" w:hAnsi="Times New Roman" w:cs="Times New Roman"/>
        </w:rPr>
      </w:pPr>
      <w:r w:rsidRPr="00CE750F">
        <w:rPr>
          <w:rFonts w:ascii="Times New Roman" w:hAnsi="Times New Roman" w:cs="Times New Roman"/>
        </w:rPr>
        <w:tab/>
      </w:r>
      <w:proofErr w:type="spellStart"/>
      <w:r w:rsidRPr="00CE750F">
        <w:rPr>
          <w:rFonts w:ascii="Times New Roman" w:hAnsi="Times New Roman" w:cs="Times New Roman"/>
        </w:rPr>
        <w:t>Coase</w:t>
      </w:r>
      <w:proofErr w:type="spellEnd"/>
      <w:r w:rsidRPr="00CE750F">
        <w:rPr>
          <w:rFonts w:ascii="Times New Roman" w:hAnsi="Times New Roman" w:cs="Times New Roman"/>
        </w:rPr>
        <w:t xml:space="preserve">, moreover, pushed beyond </w:t>
      </w:r>
      <w:r>
        <w:rPr>
          <w:rFonts w:ascii="Times New Roman" w:hAnsi="Times New Roman" w:cs="Times New Roman"/>
        </w:rPr>
        <w:t>by asking</w:t>
      </w:r>
      <w:r w:rsidRPr="00CE750F">
        <w:rPr>
          <w:rFonts w:ascii="Times New Roman" w:hAnsi="Times New Roman" w:cs="Times New Roman"/>
        </w:rPr>
        <w:t xml:space="preserve"> two follow-on questions:  What is the missing concept?  And where is the basic action concentrated?  Although he did not </w:t>
      </w:r>
      <w:r w:rsidRPr="00CE750F">
        <w:rPr>
          <w:rFonts w:ascii="Times New Roman" w:hAnsi="Times New Roman" w:cs="Times New Roman"/>
        </w:rPr>
        <w:lastRenderedPageBreak/>
        <w:t xml:space="preserve">expressly state that transaction cost was the missing concept, that was, in effect, the neglected issue to which he directed attention.  In choosing between the employment relation and the intermediate product market transaction as the paradigm problem, the </w:t>
      </w:r>
      <w:r>
        <w:rPr>
          <w:rFonts w:ascii="Times New Roman" w:hAnsi="Times New Roman" w:cs="Times New Roman"/>
        </w:rPr>
        <w:t>employment relation was the transaction to which he directed attention.</w:t>
      </w:r>
    </w:p>
    <w:p w:rsidR="006C50E8" w:rsidRDefault="006C50E8" w:rsidP="001E12D9">
      <w:pPr>
        <w:spacing w:line="480" w:lineRule="auto"/>
        <w:rPr>
          <w:rFonts w:ascii="Times New Roman" w:hAnsi="Times New Roman" w:cs="Times New Roman"/>
        </w:rPr>
      </w:pPr>
      <w:r w:rsidRPr="00CE750F">
        <w:rPr>
          <w:rFonts w:ascii="Times New Roman" w:hAnsi="Times New Roman" w:cs="Times New Roman"/>
        </w:rPr>
        <w:tab/>
        <w:t>But for this last, this is a remarkably prescient start.  Taking the employment relation, rather than the intermediate product market tra</w:t>
      </w:r>
      <w:r>
        <w:rPr>
          <w:rFonts w:ascii="Times New Roman" w:hAnsi="Times New Roman" w:cs="Times New Roman"/>
        </w:rPr>
        <w:t xml:space="preserve">nsaction, to be focal, however, would prove </w:t>
      </w:r>
      <w:r w:rsidRPr="00CE750F">
        <w:rPr>
          <w:rFonts w:ascii="Times New Roman" w:hAnsi="Times New Roman" w:cs="Times New Roman"/>
        </w:rPr>
        <w:t xml:space="preserve">to be an obstacle to the development of TCE.  For one thing, “Obvious peculiarities of the employment relation … distinguish it from other kinds of contracts“ (Simon, 1951, p. 293), </w:t>
      </w:r>
      <w:r>
        <w:rPr>
          <w:rFonts w:ascii="Times New Roman" w:hAnsi="Times New Roman" w:cs="Times New Roman"/>
        </w:rPr>
        <w:t>on which account it is</w:t>
      </w:r>
      <w:r w:rsidRPr="00CE750F">
        <w:rPr>
          <w:rFonts w:ascii="Times New Roman" w:hAnsi="Times New Roman" w:cs="Times New Roman"/>
        </w:rPr>
        <w:t xml:space="preserve"> difficult to interpret other types of transactions as variations on an employment relation theme.  Also, as</w:t>
      </w:r>
      <w:r>
        <w:rPr>
          <w:rFonts w:ascii="Times New Roman" w:hAnsi="Times New Roman" w:cs="Times New Roman"/>
        </w:rPr>
        <w:t xml:space="preserve"> </w:t>
      </w:r>
      <w:proofErr w:type="spellStart"/>
      <w:r>
        <w:rPr>
          <w:rFonts w:ascii="Times New Roman" w:hAnsi="Times New Roman" w:cs="Times New Roman"/>
        </w:rPr>
        <w:t>Coase</w:t>
      </w:r>
      <w:proofErr w:type="spellEnd"/>
      <w:r>
        <w:rPr>
          <w:rFonts w:ascii="Times New Roman" w:hAnsi="Times New Roman" w:cs="Times New Roman"/>
        </w:rPr>
        <w:t xml:space="preserve"> would subsequently </w:t>
      </w:r>
      <w:r w:rsidRPr="00CE750F">
        <w:rPr>
          <w:rFonts w:ascii="Times New Roman" w:hAnsi="Times New Roman" w:cs="Times New Roman"/>
        </w:rPr>
        <w:t>observe,</w:t>
      </w:r>
      <w:r>
        <w:rPr>
          <w:rFonts w:ascii="Times New Roman" w:hAnsi="Times New Roman" w:cs="Times New Roman"/>
        </w:rPr>
        <w:t xml:space="preserve"> his emphasis on</w:t>
      </w:r>
      <w:r w:rsidRPr="00CE750F">
        <w:rPr>
          <w:rFonts w:ascii="Times New Roman" w:hAnsi="Times New Roman" w:cs="Times New Roman"/>
        </w:rPr>
        <w:t xml:space="preserve"> the employer-employee “misdirects attention“ from core issues (1988, p. 37).</w:t>
      </w:r>
    </w:p>
    <w:p w:rsidR="006C50E8" w:rsidRDefault="006C50E8" w:rsidP="001E12D9">
      <w:pPr>
        <w:spacing w:line="480" w:lineRule="auto"/>
        <w:rPr>
          <w:rFonts w:ascii="Times New Roman" w:hAnsi="Times New Roman" w:cs="Times New Roman"/>
        </w:rPr>
      </w:pPr>
      <w:r>
        <w:rPr>
          <w:rFonts w:ascii="Times New Roman" w:hAnsi="Times New Roman" w:cs="Times New Roman"/>
        </w:rPr>
        <w:t>2.1.2</w:t>
      </w:r>
      <w:r>
        <w:rPr>
          <w:rFonts w:ascii="Times New Roman" w:hAnsi="Times New Roman" w:cs="Times New Roman"/>
        </w:rPr>
        <w:tab/>
        <w:t>Organization theory</w:t>
      </w:r>
    </w:p>
    <w:p w:rsidR="006C50E8" w:rsidRDefault="006C50E8" w:rsidP="001E12D9">
      <w:pPr>
        <w:spacing w:line="480" w:lineRule="auto"/>
        <w:rPr>
          <w:rFonts w:ascii="Times New Roman" w:hAnsi="Times New Roman" w:cs="Times New Roman"/>
        </w:rPr>
      </w:pPr>
      <w:r>
        <w:rPr>
          <w:rFonts w:ascii="Times New Roman" w:hAnsi="Times New Roman" w:cs="Times New Roman"/>
        </w:rPr>
        <w:tab/>
        <w:t xml:space="preserve">Chester Barnard came to the study of organization not as a social scientist but as a deeply perceptive practitioner who was persuaded that organization was important and was susceptible to analysis.  Finding little in the social science literature that recognized the importance of </w:t>
      </w:r>
      <w:r w:rsidRPr="0016106B">
        <w:rPr>
          <w:rFonts w:ascii="Calibri" w:hAnsi="Calibri" w:cs="Times New Roman"/>
        </w:rPr>
        <w:t>“</w:t>
      </w:r>
      <w:r>
        <w:rPr>
          <w:rFonts w:ascii="Times New Roman" w:hAnsi="Times New Roman" w:cs="Times New Roman"/>
        </w:rPr>
        <w:t>the processes of coordination and decision</w:t>
      </w:r>
      <w:r w:rsidRPr="0016106B">
        <w:rPr>
          <w:rFonts w:ascii="Calibri" w:hAnsi="Calibri" w:cs="Times New Roman"/>
        </w:rPr>
        <w:t>“</w:t>
      </w:r>
      <w:r>
        <w:rPr>
          <w:rFonts w:ascii="Times New Roman" w:hAnsi="Times New Roman" w:cs="Times New Roman"/>
        </w:rPr>
        <w:t xml:space="preserve"> or that </w:t>
      </w:r>
      <w:r w:rsidRPr="0016106B">
        <w:rPr>
          <w:rFonts w:ascii="Calibri" w:hAnsi="Calibri" w:cs="Times New Roman"/>
        </w:rPr>
        <w:t>“</w:t>
      </w:r>
      <w:r>
        <w:rPr>
          <w:rFonts w:ascii="Times New Roman" w:hAnsi="Times New Roman" w:cs="Times New Roman"/>
        </w:rPr>
        <w:t>formal organization was the most important characteristic of social life</w:t>
      </w:r>
      <w:r w:rsidRPr="0016106B">
        <w:rPr>
          <w:rFonts w:ascii="Calibri" w:hAnsi="Calibri" w:cs="Times New Roman"/>
        </w:rPr>
        <w:t>“</w:t>
      </w:r>
      <w:r>
        <w:rPr>
          <w:rFonts w:ascii="Times New Roman" w:hAnsi="Times New Roman" w:cs="Times New Roman"/>
        </w:rPr>
        <w:t xml:space="preserve"> (1938, p. ix), Barnard set about to correct this state of affairs.</w:t>
      </w:r>
    </w:p>
    <w:p w:rsidR="006C50E8" w:rsidRDefault="006C50E8" w:rsidP="001E12D9">
      <w:pPr>
        <w:spacing w:line="480" w:lineRule="auto"/>
        <w:rPr>
          <w:rFonts w:ascii="Times New Roman" w:hAnsi="Times New Roman" w:cs="Times New Roman"/>
        </w:rPr>
      </w:pPr>
      <w:r>
        <w:rPr>
          <w:rFonts w:ascii="Times New Roman" w:hAnsi="Times New Roman" w:cs="Times New Roman"/>
        </w:rPr>
        <w:tab/>
        <w:t xml:space="preserve">What interested Barnard was not adaptation in the market but rather adaptation of a </w:t>
      </w:r>
      <w:r w:rsidRPr="0016106B">
        <w:rPr>
          <w:rFonts w:ascii="Calibri" w:hAnsi="Calibri" w:cs="Times New Roman"/>
        </w:rPr>
        <w:t>“</w:t>
      </w:r>
      <w:r>
        <w:rPr>
          <w:rFonts w:ascii="Times New Roman" w:hAnsi="Times New Roman" w:cs="Times New Roman"/>
        </w:rPr>
        <w:t>conscious, deliberate, purposeful kind</w:t>
      </w:r>
      <w:r w:rsidRPr="0016106B">
        <w:rPr>
          <w:rFonts w:ascii="Calibri" w:hAnsi="Calibri" w:cs="Times New Roman"/>
        </w:rPr>
        <w:t>“</w:t>
      </w:r>
      <w:r>
        <w:rPr>
          <w:rFonts w:ascii="Times New Roman" w:hAnsi="Times New Roman" w:cs="Times New Roman"/>
        </w:rPr>
        <w:t xml:space="preserve"> within the firm (1938, p. 4).  Of special relevance to Barnard in this connection were (1) the development of a theory of authority, (2) an understanding of the employment relation, (3) an appreciation for informal </w:t>
      </w:r>
      <w:r>
        <w:rPr>
          <w:rFonts w:ascii="Times New Roman" w:hAnsi="Times New Roman" w:cs="Times New Roman"/>
        </w:rPr>
        <w:lastRenderedPageBreak/>
        <w:t xml:space="preserve">organization as a support both for formal organization and the integrity of the individual, and (4) reliance on an economizing orientation.  Barnard concluded his book with the observation that we need a </w:t>
      </w:r>
      <w:r w:rsidRPr="00B14510">
        <w:rPr>
          <w:rFonts w:ascii="Calibri" w:hAnsi="Calibri" w:cs="Times New Roman"/>
        </w:rPr>
        <w:t>“</w:t>
      </w:r>
      <w:r>
        <w:rPr>
          <w:rFonts w:ascii="Times New Roman" w:hAnsi="Times New Roman" w:cs="Times New Roman"/>
        </w:rPr>
        <w:t>science of organization</w:t>
      </w:r>
      <w:r w:rsidRPr="00B14510">
        <w:rPr>
          <w:rFonts w:ascii="Calibri" w:hAnsi="Calibri" w:cs="Times New Roman"/>
        </w:rPr>
        <w:t>“</w:t>
      </w:r>
      <w:r>
        <w:rPr>
          <w:rFonts w:ascii="Times New Roman" w:hAnsi="Times New Roman" w:cs="Times New Roman"/>
        </w:rPr>
        <w:t xml:space="preserve"> (1938, p. 290) – but that would take time and is still a work in progress..</w:t>
      </w:r>
    </w:p>
    <w:p w:rsidR="006C50E8" w:rsidRDefault="006C50E8" w:rsidP="001E12D9">
      <w:pPr>
        <w:spacing w:line="480" w:lineRule="auto"/>
        <w:rPr>
          <w:rFonts w:ascii="Times New Roman" w:hAnsi="Times New Roman" w:cs="Times New Roman"/>
        </w:rPr>
      </w:pPr>
      <w:r>
        <w:rPr>
          <w:rFonts w:ascii="Times New Roman" w:hAnsi="Times New Roman" w:cs="Times New Roman"/>
        </w:rPr>
        <w:t>2.1.3</w:t>
      </w:r>
      <w:r>
        <w:rPr>
          <w:rFonts w:ascii="Times New Roman" w:hAnsi="Times New Roman" w:cs="Times New Roman"/>
        </w:rPr>
        <w:tab/>
        <w:t>Law</w:t>
      </w:r>
    </w:p>
    <w:p w:rsidR="006C50E8" w:rsidRDefault="006C50E8" w:rsidP="009711CB">
      <w:pPr>
        <w:tabs>
          <w:tab w:val="left" w:pos="0"/>
        </w:tabs>
        <w:spacing w:line="480" w:lineRule="auto"/>
        <w:rPr>
          <w:rFonts w:ascii="Times New Roman" w:hAnsi="Times New Roman" w:cs="Times New Roman"/>
          <w:sz w:val="22"/>
          <w:szCs w:val="22"/>
        </w:rPr>
      </w:pPr>
      <w:r>
        <w:rPr>
          <w:rFonts w:ascii="Times New Roman" w:hAnsi="Times New Roman" w:cs="Times New Roman"/>
          <w:sz w:val="22"/>
          <w:szCs w:val="22"/>
        </w:rPr>
        <w:tab/>
        <w:t xml:space="preserve">As against the standard practice of there being one all-purpose law of contract, Karl Llewellyn, who </w:t>
      </w:r>
      <w:r w:rsidRPr="00FB09B3">
        <w:rPr>
          <w:rFonts w:ascii="Times New Roman" w:hAnsi="Times New Roman" w:cs="Times New Roman"/>
          <w:sz w:val="22"/>
          <w:szCs w:val="22"/>
        </w:rPr>
        <w:t>was a leader in the Legal Realism</w:t>
      </w:r>
      <w:r>
        <w:rPr>
          <w:rFonts w:ascii="Times New Roman" w:hAnsi="Times New Roman" w:cs="Times New Roman"/>
          <w:sz w:val="22"/>
          <w:szCs w:val="22"/>
        </w:rPr>
        <w:t xml:space="preserve"> Movement in the United States, moved beyond </w:t>
      </w:r>
      <w:r w:rsidRPr="00FB09B3">
        <w:rPr>
          <w:rFonts w:ascii="Times New Roman" w:hAnsi="Times New Roman" w:cs="Times New Roman"/>
          <w:sz w:val="22"/>
          <w:szCs w:val="22"/>
        </w:rPr>
        <w:t>the concept of contract as leg</w:t>
      </w:r>
      <w:r>
        <w:rPr>
          <w:rFonts w:ascii="Times New Roman" w:hAnsi="Times New Roman" w:cs="Times New Roman"/>
          <w:sz w:val="22"/>
          <w:szCs w:val="22"/>
        </w:rPr>
        <w:t xml:space="preserve">al rules (with court enforcement) by introducing the </w:t>
      </w:r>
      <w:proofErr w:type="spellStart"/>
      <w:r>
        <w:rPr>
          <w:rFonts w:ascii="Times New Roman" w:hAnsi="Times New Roman" w:cs="Times New Roman"/>
          <w:sz w:val="22"/>
          <w:szCs w:val="22"/>
        </w:rPr>
        <w:t>comcept</w:t>
      </w:r>
      <w:proofErr w:type="spellEnd"/>
      <w:r w:rsidRPr="00FB09B3">
        <w:rPr>
          <w:rFonts w:ascii="Times New Roman" w:hAnsi="Times New Roman" w:cs="Times New Roman"/>
          <w:sz w:val="22"/>
          <w:szCs w:val="22"/>
        </w:rPr>
        <w:t xml:space="preserve"> of "contract as framework</w:t>
      </w:r>
      <w:r>
        <w:rPr>
          <w:rFonts w:ascii="Times New Roman" w:hAnsi="Times New Roman" w:cs="Times New Roman"/>
          <w:sz w:val="22"/>
          <w:szCs w:val="22"/>
        </w:rPr>
        <w:t>,</w:t>
      </w:r>
      <w:r w:rsidRPr="00FB09B3">
        <w:rPr>
          <w:rFonts w:ascii="Times New Roman" w:hAnsi="Times New Roman" w:cs="Times New Roman"/>
          <w:sz w:val="22"/>
          <w:szCs w:val="22"/>
        </w:rPr>
        <w:t xml:space="preserve">" </w:t>
      </w:r>
      <w:r>
        <w:rPr>
          <w:rFonts w:ascii="Times New Roman" w:hAnsi="Times New Roman" w:cs="Times New Roman"/>
          <w:sz w:val="22"/>
          <w:szCs w:val="22"/>
        </w:rPr>
        <w:t>predominantly</w:t>
      </w:r>
      <w:r w:rsidRPr="00FB09B3">
        <w:rPr>
          <w:rFonts w:ascii="Times New Roman" w:hAnsi="Times New Roman" w:cs="Times New Roman"/>
          <w:sz w:val="22"/>
          <w:szCs w:val="22"/>
        </w:rPr>
        <w:t xml:space="preserve"> as </w:t>
      </w:r>
      <w:r>
        <w:rPr>
          <w:rFonts w:ascii="Times New Roman" w:hAnsi="Times New Roman" w:cs="Times New Roman"/>
          <w:sz w:val="22"/>
          <w:szCs w:val="22"/>
        </w:rPr>
        <w:t>implemented by private ordering.</w:t>
      </w:r>
      <w:r w:rsidRPr="00FB09B3">
        <w:rPr>
          <w:rFonts w:ascii="Times New Roman" w:hAnsi="Times New Roman" w:cs="Times New Roman"/>
          <w:sz w:val="22"/>
          <w:szCs w:val="22"/>
        </w:rPr>
        <w:t xml:space="preserve">  Specifically, the "major importance of legal contract is to provide … a framework which </w:t>
      </w:r>
      <w:r>
        <w:rPr>
          <w:rFonts w:ascii="Times New Roman" w:hAnsi="Times New Roman" w:cs="Times New Roman"/>
          <w:sz w:val="22"/>
          <w:szCs w:val="22"/>
        </w:rPr>
        <w:t xml:space="preserve">almost </w:t>
      </w:r>
      <w:r w:rsidRPr="00FB09B3">
        <w:rPr>
          <w:rFonts w:ascii="Times New Roman" w:hAnsi="Times New Roman" w:cs="Times New Roman"/>
          <w:sz w:val="22"/>
          <w:szCs w:val="22"/>
        </w:rPr>
        <w:t>never accurately indicates real working relations, but which affords a rough indication around which such relations vary, an occasional guide in cases of doubt, and a norm of ultimate appeal when the relations cease in fact work" (1931, pp. 736-737).  This last condition is important, in that recourse to the courts for purposes of ultimate appeal serves to delimit thr</w:t>
      </w:r>
      <w:r>
        <w:rPr>
          <w:rFonts w:ascii="Times New Roman" w:hAnsi="Times New Roman" w:cs="Times New Roman"/>
          <w:sz w:val="22"/>
          <w:szCs w:val="22"/>
        </w:rPr>
        <w:t>eat positions.  Introducing the</w:t>
      </w:r>
      <w:r w:rsidRPr="00FB09B3">
        <w:rPr>
          <w:rFonts w:ascii="Times New Roman" w:hAnsi="Times New Roman" w:cs="Times New Roman"/>
          <w:sz w:val="22"/>
          <w:szCs w:val="22"/>
        </w:rPr>
        <w:t xml:space="preserve"> concept of </w:t>
      </w:r>
      <w:r w:rsidRPr="00DC4B54">
        <w:rPr>
          <w:rFonts w:ascii="Calibri" w:hAnsi="Calibri" w:cs="Times New Roman"/>
          <w:sz w:val="22"/>
          <w:szCs w:val="22"/>
        </w:rPr>
        <w:t>“</w:t>
      </w:r>
      <w:r w:rsidRPr="00FB09B3">
        <w:rPr>
          <w:rFonts w:ascii="Times New Roman" w:hAnsi="Times New Roman" w:cs="Times New Roman"/>
          <w:sz w:val="22"/>
          <w:szCs w:val="22"/>
        </w:rPr>
        <w:t>contract as framework</w:t>
      </w:r>
      <w:r w:rsidRPr="00DC4B54">
        <w:rPr>
          <w:rFonts w:ascii="Calibri" w:hAnsi="Calibri" w:cs="Times New Roman"/>
          <w:sz w:val="22"/>
          <w:szCs w:val="22"/>
        </w:rPr>
        <w:t>“</w:t>
      </w:r>
      <w:r w:rsidRPr="00FB09B3">
        <w:rPr>
          <w:rFonts w:ascii="Times New Roman" w:hAnsi="Times New Roman" w:cs="Times New Roman"/>
          <w:sz w:val="22"/>
          <w:szCs w:val="22"/>
        </w:rPr>
        <w:t xml:space="preserve"> </w:t>
      </w:r>
      <w:r>
        <w:rPr>
          <w:rFonts w:ascii="Times New Roman" w:hAnsi="Times New Roman" w:cs="Times New Roman"/>
          <w:sz w:val="22"/>
          <w:szCs w:val="22"/>
        </w:rPr>
        <w:t xml:space="preserve">in support of on-going relations contemplates reciprocal cooperative responses by the parties to deal with unanticipated disturbances, which differs consequentially from a strict legal rules construction.  (As discussed below in conjunction with pushing the logic to completion, the contract law regime of </w:t>
      </w:r>
      <w:r w:rsidRPr="00DC4B54">
        <w:rPr>
          <w:rFonts w:ascii="Calibri" w:hAnsi="Calibri" w:cs="Times New Roman"/>
          <w:sz w:val="22"/>
          <w:szCs w:val="22"/>
        </w:rPr>
        <w:t>“</w:t>
      </w:r>
      <w:r>
        <w:rPr>
          <w:rFonts w:ascii="Times New Roman" w:hAnsi="Times New Roman" w:cs="Times New Roman"/>
          <w:sz w:val="22"/>
          <w:szCs w:val="22"/>
        </w:rPr>
        <w:t>forbearance</w:t>
      </w:r>
      <w:r w:rsidRPr="00DC4B54">
        <w:rPr>
          <w:rFonts w:ascii="Calibri" w:hAnsi="Calibri" w:cs="Times New Roman"/>
          <w:sz w:val="22"/>
          <w:szCs w:val="22"/>
        </w:rPr>
        <w:t>“</w:t>
      </w:r>
      <w:r>
        <w:rPr>
          <w:rFonts w:ascii="Times New Roman" w:hAnsi="Times New Roman" w:cs="Times New Roman"/>
          <w:sz w:val="22"/>
          <w:szCs w:val="22"/>
        </w:rPr>
        <w:t xml:space="preserve"> has similar purposive origins.)  </w:t>
      </w:r>
    </w:p>
    <w:p w:rsidR="006C50E8" w:rsidRDefault="006C50E8" w:rsidP="009711CB">
      <w:pPr>
        <w:tabs>
          <w:tab w:val="left" w:pos="0"/>
        </w:tabs>
        <w:spacing w:line="480" w:lineRule="auto"/>
        <w:rPr>
          <w:rFonts w:ascii="Times New Roman" w:hAnsi="Times New Roman" w:cs="Times New Roman"/>
          <w:sz w:val="22"/>
          <w:szCs w:val="22"/>
        </w:rPr>
      </w:pPr>
      <w:r>
        <w:rPr>
          <w:rFonts w:ascii="Times New Roman" w:hAnsi="Times New Roman" w:cs="Times New Roman"/>
          <w:sz w:val="22"/>
          <w:szCs w:val="22"/>
        </w:rPr>
        <w:t>2.2</w:t>
      </w:r>
      <w:r>
        <w:rPr>
          <w:rFonts w:ascii="Times New Roman" w:hAnsi="Times New Roman" w:cs="Times New Roman"/>
          <w:sz w:val="22"/>
          <w:szCs w:val="22"/>
        </w:rPr>
        <w:tab/>
        <w:t>1940-1960</w:t>
      </w:r>
    </w:p>
    <w:p w:rsidR="006C50E8" w:rsidRDefault="006C50E8" w:rsidP="009711CB">
      <w:pPr>
        <w:tabs>
          <w:tab w:val="left" w:pos="0"/>
        </w:tabs>
        <w:spacing w:line="480" w:lineRule="auto"/>
        <w:rPr>
          <w:rFonts w:ascii="Times New Roman" w:hAnsi="Times New Roman" w:cs="Times New Roman"/>
          <w:sz w:val="22"/>
          <w:szCs w:val="22"/>
        </w:rPr>
      </w:pPr>
      <w:r>
        <w:rPr>
          <w:rFonts w:ascii="Times New Roman" w:hAnsi="Times New Roman" w:cs="Times New Roman"/>
          <w:sz w:val="22"/>
          <w:szCs w:val="22"/>
        </w:rPr>
        <w:t>2.2.1</w:t>
      </w:r>
      <w:r>
        <w:rPr>
          <w:rFonts w:ascii="Times New Roman" w:hAnsi="Times New Roman" w:cs="Times New Roman"/>
          <w:sz w:val="22"/>
          <w:szCs w:val="22"/>
        </w:rPr>
        <w:tab/>
        <w:t>Economics</w:t>
      </w:r>
    </w:p>
    <w:p w:rsidR="006C50E8" w:rsidRDefault="006C50E8" w:rsidP="009711CB">
      <w:pPr>
        <w:tabs>
          <w:tab w:val="left" w:pos="0"/>
        </w:tabs>
        <w:spacing w:line="480" w:lineRule="auto"/>
        <w:rPr>
          <w:rFonts w:ascii="Times New Roman" w:hAnsi="Times New Roman" w:cs="Times New Roman"/>
          <w:sz w:val="22"/>
          <w:szCs w:val="22"/>
        </w:rPr>
      </w:pPr>
      <w:r>
        <w:rPr>
          <w:rFonts w:ascii="Times New Roman" w:hAnsi="Times New Roman" w:cs="Times New Roman"/>
          <w:sz w:val="22"/>
          <w:szCs w:val="22"/>
        </w:rPr>
        <w:tab/>
      </w:r>
      <w:proofErr w:type="spellStart"/>
      <w:r>
        <w:rPr>
          <w:rFonts w:ascii="Times New Roman" w:hAnsi="Times New Roman" w:cs="Times New Roman"/>
          <w:sz w:val="22"/>
          <w:szCs w:val="22"/>
        </w:rPr>
        <w:t>Coase</w:t>
      </w:r>
      <w:proofErr w:type="spellEnd"/>
      <w:r>
        <w:rPr>
          <w:rFonts w:ascii="Times New Roman" w:hAnsi="Times New Roman" w:cs="Times New Roman"/>
          <w:sz w:val="22"/>
          <w:szCs w:val="22"/>
        </w:rPr>
        <w:t xml:space="preserve"> (1937) was essentially ignored over the interval 1940-1960 – partly because its relevance did not register and partly because so many other things that were perceived to be of greater importance were in progress.   Keynesian economics is the obvious example.  Monopolistic competition was believed to be both more important and more tractable.  The Socialist Controversy was a huge distraction.  Mathematical economics was rapidly developing </w:t>
      </w:r>
      <w:r>
        <w:rPr>
          <w:rFonts w:ascii="Times New Roman" w:hAnsi="Times New Roman" w:cs="Times New Roman"/>
          <w:sz w:val="22"/>
          <w:szCs w:val="22"/>
        </w:rPr>
        <w:lastRenderedPageBreak/>
        <w:t xml:space="preserve">and was the wave of the future.  Not only were economics and organization theory viewed as oil to water (Samuelson, 1947; </w:t>
      </w:r>
      <w:proofErr w:type="spellStart"/>
      <w:r>
        <w:rPr>
          <w:rFonts w:ascii="Times New Roman" w:hAnsi="Times New Roman" w:cs="Times New Roman"/>
          <w:sz w:val="22"/>
          <w:szCs w:val="22"/>
        </w:rPr>
        <w:t>Duesenberry</w:t>
      </w:r>
      <w:proofErr w:type="spellEnd"/>
      <w:r>
        <w:rPr>
          <w:rFonts w:ascii="Times New Roman" w:hAnsi="Times New Roman" w:cs="Times New Roman"/>
          <w:sz w:val="22"/>
          <w:szCs w:val="22"/>
        </w:rPr>
        <w:t>, 1960), but the concept of transaction cost was so broad that it could be used as an ex post rationalization for any outcome whatsoever.</w:t>
      </w:r>
      <w:r>
        <w:rPr>
          <w:rFonts w:ascii="Times New Roman" w:hAnsi="Times New Roman" w:cs="Times New Roman"/>
          <w:sz w:val="22"/>
          <w:szCs w:val="22"/>
          <w:vertAlign w:val="superscript"/>
        </w:rPr>
        <w:t>3</w:t>
      </w:r>
      <w:r>
        <w:rPr>
          <w:rFonts w:ascii="Times New Roman" w:hAnsi="Times New Roman" w:cs="Times New Roman"/>
          <w:sz w:val="22"/>
          <w:szCs w:val="22"/>
        </w:rPr>
        <w:t xml:space="preserve">  Awaiting a demonstration that the concept had teeth, better to ignore or dismiss it.</w:t>
      </w:r>
    </w:p>
    <w:p w:rsidR="006C50E8" w:rsidRDefault="006C50E8" w:rsidP="009711CB">
      <w:pPr>
        <w:tabs>
          <w:tab w:val="left" w:pos="0"/>
        </w:tabs>
        <w:spacing w:line="480" w:lineRule="auto"/>
        <w:rPr>
          <w:rFonts w:ascii="Times New Roman" w:hAnsi="Times New Roman" w:cs="Times New Roman"/>
          <w:sz w:val="22"/>
          <w:szCs w:val="22"/>
        </w:rPr>
      </w:pPr>
      <w:r>
        <w:rPr>
          <w:rFonts w:ascii="Times New Roman" w:hAnsi="Times New Roman" w:cs="Times New Roman"/>
          <w:sz w:val="22"/>
          <w:szCs w:val="22"/>
        </w:rPr>
        <w:t>2.2.2</w:t>
      </w:r>
      <w:r>
        <w:rPr>
          <w:rFonts w:ascii="Times New Roman" w:hAnsi="Times New Roman" w:cs="Times New Roman"/>
          <w:sz w:val="22"/>
          <w:szCs w:val="22"/>
        </w:rPr>
        <w:tab/>
        <w:t>Organization theory</w:t>
      </w:r>
    </w:p>
    <w:p w:rsidR="006C50E8" w:rsidRDefault="006C50E8" w:rsidP="009711CB">
      <w:pPr>
        <w:tabs>
          <w:tab w:val="left" w:pos="0"/>
        </w:tabs>
        <w:spacing w:line="480" w:lineRule="auto"/>
        <w:rPr>
          <w:rFonts w:ascii="Times New Roman" w:hAnsi="Times New Roman" w:cs="Times New Roman"/>
          <w:sz w:val="22"/>
          <w:szCs w:val="22"/>
        </w:rPr>
      </w:pPr>
      <w:r>
        <w:rPr>
          <w:rFonts w:ascii="Times New Roman" w:hAnsi="Times New Roman" w:cs="Times New Roman"/>
          <w:sz w:val="22"/>
          <w:szCs w:val="22"/>
        </w:rPr>
        <w:tab/>
        <w:t xml:space="preserve">Organization theory did, however, progress during this interval.  Simon was actively involved in four of them: his 1947 book </w:t>
      </w:r>
      <w:r>
        <w:rPr>
          <w:rFonts w:ascii="Times New Roman" w:hAnsi="Times New Roman" w:cs="Times New Roman"/>
          <w:sz w:val="22"/>
          <w:szCs w:val="22"/>
          <w:u w:val="single"/>
        </w:rPr>
        <w:t>Administrative Behavior</w:t>
      </w:r>
      <w:r>
        <w:rPr>
          <w:rFonts w:ascii="Times New Roman" w:hAnsi="Times New Roman" w:cs="Times New Roman"/>
          <w:sz w:val="22"/>
          <w:szCs w:val="22"/>
        </w:rPr>
        <w:t xml:space="preserve"> relied extensively upon and called attention to Barnard's path </w:t>
      </w:r>
      <w:r w:rsidR="00080A44">
        <w:rPr>
          <w:rFonts w:ascii="Times New Roman" w:hAnsi="Times New Roman" w:cs="Times New Roman"/>
          <w:sz w:val="22"/>
          <w:szCs w:val="22"/>
        </w:rPr>
        <w:t>breaking contributions; his 1951</w:t>
      </w:r>
      <w:r>
        <w:rPr>
          <w:rFonts w:ascii="Times New Roman" w:hAnsi="Times New Roman" w:cs="Times New Roman"/>
          <w:sz w:val="22"/>
          <w:szCs w:val="22"/>
        </w:rPr>
        <w:t xml:space="preserve"> paper in </w:t>
      </w:r>
      <w:proofErr w:type="spellStart"/>
      <w:r>
        <w:rPr>
          <w:rFonts w:ascii="Times New Roman" w:hAnsi="Times New Roman" w:cs="Times New Roman"/>
          <w:sz w:val="22"/>
          <w:szCs w:val="22"/>
        </w:rPr>
        <w:t>Econometrica</w:t>
      </w:r>
      <w:proofErr w:type="spellEnd"/>
      <w:r>
        <w:rPr>
          <w:rFonts w:ascii="Times New Roman" w:hAnsi="Times New Roman" w:cs="Times New Roman"/>
          <w:sz w:val="22"/>
          <w:szCs w:val="22"/>
        </w:rPr>
        <w:t xml:space="preserve"> on a </w:t>
      </w:r>
      <w:r w:rsidRPr="009711CB">
        <w:rPr>
          <w:rFonts w:ascii="Calibri" w:hAnsi="Calibri" w:cs="Times New Roman"/>
          <w:sz w:val="22"/>
          <w:szCs w:val="22"/>
        </w:rPr>
        <w:t>“</w:t>
      </w:r>
      <w:r>
        <w:rPr>
          <w:rFonts w:ascii="Times New Roman" w:hAnsi="Times New Roman" w:cs="Times New Roman"/>
          <w:sz w:val="22"/>
          <w:szCs w:val="22"/>
        </w:rPr>
        <w:t>Formal Theory of the Employment Relation</w:t>
      </w:r>
      <w:r w:rsidRPr="00117DD2">
        <w:rPr>
          <w:rFonts w:ascii="Calibri" w:hAnsi="Calibri" w:cs="Times New Roman"/>
          <w:sz w:val="22"/>
          <w:szCs w:val="22"/>
        </w:rPr>
        <w:t>“</w:t>
      </w:r>
      <w:r>
        <w:rPr>
          <w:rFonts w:ascii="Times New Roman" w:hAnsi="Times New Roman" w:cs="Times New Roman"/>
          <w:sz w:val="22"/>
          <w:szCs w:val="22"/>
        </w:rPr>
        <w:t xml:space="preserve"> was an effort at full formalism; his book (with James March) on </w:t>
      </w:r>
      <w:r>
        <w:rPr>
          <w:rFonts w:ascii="Times New Roman" w:hAnsi="Times New Roman" w:cs="Times New Roman"/>
          <w:sz w:val="22"/>
          <w:szCs w:val="22"/>
          <w:u w:val="single"/>
        </w:rPr>
        <w:t>Organizations</w:t>
      </w:r>
      <w:r>
        <w:rPr>
          <w:rFonts w:ascii="Times New Roman" w:hAnsi="Times New Roman" w:cs="Times New Roman"/>
          <w:sz w:val="22"/>
          <w:szCs w:val="22"/>
        </w:rPr>
        <w:t xml:space="preserve"> (1958) was an ambitious effort to interpret and advance the organization theory literature; and Simon had a central role as a member of the faculty of the newly organized Graduate School of Industrial  Organization at Carnegie-Mellon, where a group of young turks</w:t>
      </w:r>
      <w:r>
        <w:rPr>
          <w:rFonts w:ascii="Times New Roman" w:hAnsi="Times New Roman" w:cs="Times New Roman"/>
          <w:sz w:val="22"/>
          <w:szCs w:val="22"/>
          <w:vertAlign w:val="superscript"/>
        </w:rPr>
        <w:t>4</w:t>
      </w:r>
      <w:r>
        <w:rPr>
          <w:rFonts w:ascii="Times New Roman" w:hAnsi="Times New Roman" w:cs="Times New Roman"/>
          <w:sz w:val="22"/>
          <w:szCs w:val="22"/>
        </w:rPr>
        <w:t xml:space="preserve"> transformed trai</w:t>
      </w:r>
      <w:r w:rsidR="00D777CF">
        <w:rPr>
          <w:rFonts w:ascii="Times New Roman" w:hAnsi="Times New Roman" w:cs="Times New Roman"/>
          <w:sz w:val="22"/>
          <w:szCs w:val="22"/>
        </w:rPr>
        <w:t>ning in the business schools (Au</w:t>
      </w:r>
      <w:r>
        <w:rPr>
          <w:rFonts w:ascii="Times New Roman" w:hAnsi="Times New Roman" w:cs="Times New Roman"/>
          <w:sz w:val="22"/>
          <w:szCs w:val="22"/>
        </w:rPr>
        <w:t>gier and March, 2011) and promoted interdisciplinary social science research.</w:t>
      </w:r>
    </w:p>
    <w:p w:rsidR="006C50E8" w:rsidRDefault="006C50E8" w:rsidP="009711CB">
      <w:pPr>
        <w:tabs>
          <w:tab w:val="left" w:pos="0"/>
        </w:tabs>
        <w:spacing w:line="480" w:lineRule="auto"/>
        <w:rPr>
          <w:rFonts w:ascii="Times New Roman" w:hAnsi="Times New Roman" w:cs="Times New Roman"/>
          <w:sz w:val="22"/>
          <w:szCs w:val="22"/>
        </w:rPr>
      </w:pPr>
      <w:r>
        <w:rPr>
          <w:rFonts w:ascii="Times New Roman" w:hAnsi="Times New Roman" w:cs="Times New Roman"/>
          <w:sz w:val="22"/>
          <w:szCs w:val="22"/>
        </w:rPr>
        <w:tab/>
        <w:t xml:space="preserve">Contributions by sociologists to the study of organization include Philip Selznick's observation that organization, like the law, has a </w:t>
      </w:r>
      <w:r w:rsidRPr="00D568A1">
        <w:rPr>
          <w:rFonts w:ascii="Calibri" w:hAnsi="Calibri" w:cs="Times New Roman"/>
          <w:sz w:val="22"/>
          <w:szCs w:val="22"/>
        </w:rPr>
        <w:t>“</w:t>
      </w:r>
      <w:r>
        <w:rPr>
          <w:rFonts w:ascii="Times New Roman" w:hAnsi="Times New Roman" w:cs="Times New Roman"/>
          <w:sz w:val="22"/>
          <w:szCs w:val="22"/>
        </w:rPr>
        <w:t>life of its own</w:t>
      </w:r>
      <w:r w:rsidRPr="00D568A1">
        <w:rPr>
          <w:rFonts w:ascii="Calibri" w:hAnsi="Calibri" w:cs="Times New Roman"/>
          <w:sz w:val="22"/>
          <w:szCs w:val="22"/>
        </w:rPr>
        <w:t>“</w:t>
      </w:r>
      <w:r>
        <w:rPr>
          <w:rFonts w:ascii="Times New Roman" w:hAnsi="Times New Roman" w:cs="Times New Roman"/>
          <w:sz w:val="22"/>
          <w:szCs w:val="22"/>
        </w:rPr>
        <w:t xml:space="preserve"> (1950, p. 10), in which case </w:t>
      </w:r>
      <w:proofErr w:type="spellStart"/>
      <w:r>
        <w:rPr>
          <w:rFonts w:ascii="Times New Roman" w:hAnsi="Times New Roman" w:cs="Times New Roman"/>
          <w:sz w:val="22"/>
          <w:szCs w:val="22"/>
        </w:rPr>
        <w:t>intertemporal</w:t>
      </w:r>
      <w:proofErr w:type="spellEnd"/>
      <w:r>
        <w:rPr>
          <w:rFonts w:ascii="Times New Roman" w:hAnsi="Times New Roman" w:cs="Times New Roman"/>
          <w:sz w:val="22"/>
          <w:szCs w:val="22"/>
        </w:rPr>
        <w:t xml:space="preserve"> regularities of organization need to be identified and the ramifications worked out.  Also Robert Merton</w:t>
      </w:r>
      <w:r w:rsidR="00D777CF">
        <w:rPr>
          <w:rFonts w:ascii="Times New Roman" w:hAnsi="Times New Roman" w:cs="Times New Roman"/>
          <w:sz w:val="22"/>
          <w:szCs w:val="22"/>
        </w:rPr>
        <w:t xml:space="preserve"> (1936) and Alvin </w:t>
      </w:r>
      <w:proofErr w:type="spellStart"/>
      <w:r w:rsidR="00D777CF">
        <w:rPr>
          <w:rFonts w:ascii="Times New Roman" w:hAnsi="Times New Roman" w:cs="Times New Roman"/>
          <w:sz w:val="22"/>
          <w:szCs w:val="22"/>
        </w:rPr>
        <w:t>Gouldner</w:t>
      </w:r>
      <w:proofErr w:type="spellEnd"/>
      <w:r w:rsidR="00D777CF">
        <w:rPr>
          <w:rFonts w:ascii="Times New Roman" w:hAnsi="Times New Roman" w:cs="Times New Roman"/>
          <w:sz w:val="22"/>
          <w:szCs w:val="22"/>
        </w:rPr>
        <w:t xml:space="preserve"> (1954</w:t>
      </w:r>
      <w:r>
        <w:rPr>
          <w:rFonts w:ascii="Times New Roman" w:hAnsi="Times New Roman" w:cs="Times New Roman"/>
          <w:sz w:val="22"/>
          <w:szCs w:val="22"/>
        </w:rPr>
        <w:t xml:space="preserve">) called attention to the </w:t>
      </w:r>
      <w:r w:rsidRPr="00D568A1">
        <w:rPr>
          <w:rFonts w:ascii="Calibri" w:hAnsi="Calibri" w:cs="Times New Roman"/>
          <w:sz w:val="22"/>
          <w:szCs w:val="22"/>
        </w:rPr>
        <w:t>“</w:t>
      </w:r>
      <w:r>
        <w:rPr>
          <w:rFonts w:ascii="Times New Roman" w:hAnsi="Times New Roman" w:cs="Times New Roman"/>
          <w:sz w:val="22"/>
          <w:szCs w:val="22"/>
        </w:rPr>
        <w:t>unanticipated consequences</w:t>
      </w:r>
      <w:proofErr w:type="gramStart"/>
      <w:r w:rsidRPr="00D568A1">
        <w:rPr>
          <w:rFonts w:ascii="Calibri" w:hAnsi="Calibri" w:cs="Times New Roman"/>
          <w:sz w:val="22"/>
          <w:szCs w:val="22"/>
        </w:rPr>
        <w:t>“</w:t>
      </w:r>
      <w:r>
        <w:rPr>
          <w:rFonts w:ascii="Times New Roman" w:hAnsi="Times New Roman" w:cs="Times New Roman"/>
          <w:sz w:val="22"/>
          <w:szCs w:val="22"/>
        </w:rPr>
        <w:t xml:space="preserve"> that</w:t>
      </w:r>
      <w:proofErr w:type="gramEnd"/>
      <w:r>
        <w:rPr>
          <w:rFonts w:ascii="Times New Roman" w:hAnsi="Times New Roman" w:cs="Times New Roman"/>
          <w:sz w:val="22"/>
          <w:szCs w:val="22"/>
        </w:rPr>
        <w:t xml:space="preserve"> attend new managerial initiatives, especially as these relate to the work force.  Again, TCE concurs but pushes the logic one step further:  if and as unanticipated consequences become known they will thereafter be taken into account and mitigated in cost-effective degree.</w:t>
      </w:r>
    </w:p>
    <w:p w:rsidR="006C50E8" w:rsidRDefault="006C50E8" w:rsidP="009711CB">
      <w:pPr>
        <w:tabs>
          <w:tab w:val="left" w:pos="0"/>
        </w:tabs>
        <w:spacing w:line="480" w:lineRule="auto"/>
        <w:rPr>
          <w:rFonts w:ascii="Times New Roman" w:hAnsi="Times New Roman" w:cs="Times New Roman"/>
          <w:sz w:val="22"/>
          <w:szCs w:val="22"/>
        </w:rPr>
      </w:pPr>
      <w:r>
        <w:rPr>
          <w:rFonts w:ascii="Times New Roman" w:hAnsi="Times New Roman" w:cs="Times New Roman"/>
          <w:sz w:val="22"/>
          <w:szCs w:val="22"/>
        </w:rPr>
        <w:t>2.2.3</w:t>
      </w:r>
      <w:r>
        <w:rPr>
          <w:rFonts w:ascii="Times New Roman" w:hAnsi="Times New Roman" w:cs="Times New Roman"/>
          <w:sz w:val="22"/>
          <w:szCs w:val="22"/>
        </w:rPr>
        <w:tab/>
        <w:t>Law</w:t>
      </w:r>
    </w:p>
    <w:p w:rsidR="006C50E8" w:rsidRDefault="006C50E8" w:rsidP="009711CB">
      <w:pPr>
        <w:tabs>
          <w:tab w:val="left" w:pos="0"/>
        </w:tabs>
        <w:spacing w:line="480" w:lineRule="auto"/>
        <w:rPr>
          <w:rFonts w:ascii="Times New Roman" w:hAnsi="Times New Roman" w:cs="Times New Roman"/>
          <w:sz w:val="22"/>
          <w:szCs w:val="22"/>
        </w:rPr>
      </w:pPr>
      <w:r>
        <w:rPr>
          <w:rFonts w:ascii="Times New Roman" w:hAnsi="Times New Roman" w:cs="Times New Roman"/>
          <w:sz w:val="22"/>
          <w:szCs w:val="22"/>
        </w:rPr>
        <w:tab/>
        <w:t xml:space="preserve">Contributions to labor law from 1940-1960 included work by the </w:t>
      </w:r>
      <w:r w:rsidRPr="00D568A1">
        <w:rPr>
          <w:rFonts w:ascii="Calibri" w:hAnsi="Calibri" w:cs="Times New Roman"/>
          <w:sz w:val="22"/>
          <w:szCs w:val="22"/>
        </w:rPr>
        <w:t>“</w:t>
      </w:r>
      <w:r>
        <w:rPr>
          <w:rFonts w:ascii="Times New Roman" w:hAnsi="Times New Roman" w:cs="Times New Roman"/>
          <w:sz w:val="22"/>
          <w:szCs w:val="22"/>
        </w:rPr>
        <w:t>industrial pluralists</w:t>
      </w:r>
      <w:r w:rsidRPr="00D568A1">
        <w:rPr>
          <w:rFonts w:ascii="Calibri" w:hAnsi="Calibri" w:cs="Times New Roman"/>
          <w:sz w:val="22"/>
          <w:szCs w:val="22"/>
        </w:rPr>
        <w:t>“</w:t>
      </w:r>
      <w:r>
        <w:rPr>
          <w:rFonts w:ascii="Times New Roman" w:hAnsi="Times New Roman" w:cs="Times New Roman"/>
          <w:sz w:val="22"/>
          <w:szCs w:val="22"/>
        </w:rPr>
        <w:t xml:space="preserve"> (Archibald Cox, Harry Shulman, and Arthur Goldberg) to develop a more scientific approach to labor law where the types of union organization varied with the attributes of the work force (be </w:t>
      </w:r>
      <w:r>
        <w:rPr>
          <w:rFonts w:ascii="Times New Roman" w:hAnsi="Times New Roman" w:cs="Times New Roman"/>
          <w:sz w:val="22"/>
          <w:szCs w:val="22"/>
        </w:rPr>
        <w:lastRenderedPageBreak/>
        <w:t xml:space="preserve">they generic or firm-specific).  Legal Realism also continued to critique of mainline law school training but, unable to advance a coherent rival theory, </w:t>
      </w:r>
      <w:r w:rsidRPr="00D568A1">
        <w:rPr>
          <w:rFonts w:ascii="Calibri" w:hAnsi="Calibri" w:cs="Times New Roman"/>
          <w:sz w:val="22"/>
          <w:szCs w:val="22"/>
        </w:rPr>
        <w:t>“</w:t>
      </w:r>
      <w:r>
        <w:rPr>
          <w:rFonts w:ascii="Times New Roman" w:hAnsi="Times New Roman" w:cs="Times New Roman"/>
          <w:sz w:val="22"/>
          <w:szCs w:val="22"/>
        </w:rPr>
        <w:t>ran itself into the sand</w:t>
      </w:r>
      <w:r w:rsidRPr="00D568A1">
        <w:rPr>
          <w:rFonts w:ascii="Calibri" w:hAnsi="Calibri" w:cs="Times New Roman"/>
          <w:sz w:val="22"/>
          <w:szCs w:val="22"/>
        </w:rPr>
        <w:t>“</w:t>
      </w:r>
      <w:r>
        <w:rPr>
          <w:rFonts w:ascii="Times New Roman" w:hAnsi="Times New Roman" w:cs="Times New Roman"/>
          <w:sz w:val="22"/>
          <w:szCs w:val="22"/>
        </w:rPr>
        <w:t xml:space="preserve"> as an intellectual force (Schlegel, 1979, p.459).</w:t>
      </w:r>
    </w:p>
    <w:p w:rsidR="006C50E8" w:rsidRDefault="006C50E8" w:rsidP="009711CB">
      <w:pPr>
        <w:tabs>
          <w:tab w:val="left" w:pos="0"/>
        </w:tabs>
        <w:spacing w:line="480" w:lineRule="auto"/>
        <w:rPr>
          <w:rFonts w:ascii="Times New Roman" w:hAnsi="Times New Roman" w:cs="Times New Roman"/>
          <w:sz w:val="22"/>
          <w:szCs w:val="22"/>
        </w:rPr>
      </w:pPr>
      <w:r>
        <w:rPr>
          <w:rFonts w:ascii="Times New Roman" w:hAnsi="Times New Roman" w:cs="Times New Roman"/>
          <w:sz w:val="22"/>
          <w:szCs w:val="22"/>
        </w:rPr>
        <w:t>2.3</w:t>
      </w:r>
      <w:r>
        <w:rPr>
          <w:rFonts w:ascii="Times New Roman" w:hAnsi="Times New Roman" w:cs="Times New Roman"/>
          <w:sz w:val="22"/>
          <w:szCs w:val="22"/>
        </w:rPr>
        <w:tab/>
        <w:t>The 1960s</w:t>
      </w:r>
    </w:p>
    <w:p w:rsidR="006C50E8" w:rsidRDefault="006C50E8" w:rsidP="009711CB">
      <w:pPr>
        <w:tabs>
          <w:tab w:val="left" w:pos="0"/>
        </w:tabs>
        <w:spacing w:line="480" w:lineRule="auto"/>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t xml:space="preserve">Economics </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As things would play out, two important articles in the 1960s would not only salvage the conc</w:t>
      </w:r>
      <w:r>
        <w:rPr>
          <w:rFonts w:ascii="Times New Roman" w:hAnsi="Times New Roman" w:cs="Times New Roman"/>
        </w:rPr>
        <w:t>ept of transaction cost from it</w:t>
      </w:r>
      <w:r w:rsidRPr="00CE750F">
        <w:rPr>
          <w:rFonts w:ascii="Times New Roman" w:hAnsi="Times New Roman" w:cs="Times New Roman"/>
        </w:rPr>
        <w:t xml:space="preserve">s enfeebled state but would do </w:t>
      </w:r>
      <w:r>
        <w:rPr>
          <w:rFonts w:ascii="Times New Roman" w:hAnsi="Times New Roman" w:cs="Times New Roman"/>
        </w:rPr>
        <w:t xml:space="preserve">so </w:t>
      </w:r>
      <w:r w:rsidRPr="00CE750F">
        <w:rPr>
          <w:rFonts w:ascii="Times New Roman" w:hAnsi="Times New Roman" w:cs="Times New Roman"/>
        </w:rPr>
        <w:t>in a way that was embarrassing to the economics profession.  Both articles approached the issue by indirection – by accepting the prevailing view that transaction costs were nil and pushing the logic of zero transaction costs to completion.</w:t>
      </w:r>
      <w:r>
        <w:rPr>
          <w:rFonts w:ascii="Times New Roman" w:hAnsi="Times New Roman" w:cs="Times New Roman"/>
          <w:vertAlign w:val="superscript"/>
        </w:rPr>
        <w:t>5</w:t>
      </w:r>
    </w:p>
    <w:p w:rsidR="006C50E8" w:rsidRPr="00CE750F" w:rsidRDefault="006C50E8" w:rsidP="001E12D9">
      <w:pPr>
        <w:pStyle w:val="ListParagraph"/>
        <w:tabs>
          <w:tab w:val="left" w:pos="0"/>
        </w:tabs>
        <w:spacing w:line="480" w:lineRule="auto"/>
        <w:ind w:left="0"/>
        <w:rPr>
          <w:rFonts w:ascii="Times New Roman" w:hAnsi="Times New Roman" w:cs="Times New Roman"/>
        </w:rPr>
      </w:pPr>
      <w:r w:rsidRPr="00CE750F">
        <w:rPr>
          <w:rFonts w:ascii="Times New Roman" w:hAnsi="Times New Roman" w:cs="Times New Roman"/>
        </w:rPr>
        <w:tab/>
        <w:t xml:space="preserve">The first demonstration was </w:t>
      </w:r>
      <w:proofErr w:type="spellStart"/>
      <w:r w:rsidRPr="00CE750F">
        <w:rPr>
          <w:rFonts w:ascii="Times New Roman" w:hAnsi="Times New Roman" w:cs="Times New Roman"/>
        </w:rPr>
        <w:t>Coase's</w:t>
      </w:r>
      <w:proofErr w:type="spellEnd"/>
      <w:r w:rsidRPr="00CE750F">
        <w:rPr>
          <w:rFonts w:ascii="Times New Roman" w:hAnsi="Times New Roman" w:cs="Times New Roman"/>
        </w:rPr>
        <w:t xml:space="preserve"> 1960 article on "The Problem of Social Cost."  Upon reformulating the externality problem in contractual terms and pushing the logic of zero transaction cost reasoning to completion, an astonishing result materialized:  "</w:t>
      </w:r>
      <w:proofErr w:type="spellStart"/>
      <w:r w:rsidRPr="00CE750F">
        <w:rPr>
          <w:rFonts w:ascii="Times New Roman" w:hAnsi="Times New Roman" w:cs="Times New Roman"/>
        </w:rPr>
        <w:t>Pigou's</w:t>
      </w:r>
      <w:proofErr w:type="spellEnd"/>
      <w:r w:rsidRPr="00CE750F">
        <w:rPr>
          <w:rFonts w:ascii="Times New Roman" w:hAnsi="Times New Roman" w:cs="Times New Roman"/>
        </w:rPr>
        <w:t xml:space="preserve"> conclusion (and that of most economists of that era) that some kind of government action (usually the imposition of taxes) was required to restrain those whose actions had harmful effects on others (often termed negative externalities)” was </w:t>
      </w:r>
      <w:r w:rsidRPr="00CE750F">
        <w:rPr>
          <w:rFonts w:ascii="Times New Roman" w:hAnsi="Times New Roman" w:cs="Times New Roman"/>
          <w:u w:val="single"/>
        </w:rPr>
        <w:t>incorrect</w:t>
      </w:r>
      <w:r w:rsidRPr="00CE750F">
        <w:rPr>
          <w:rFonts w:ascii="Times New Roman" w:hAnsi="Times New Roman" w:cs="Times New Roman"/>
        </w:rPr>
        <w:t xml:space="preserve"> (</w:t>
      </w:r>
      <w:proofErr w:type="spellStart"/>
      <w:r w:rsidRPr="00CE750F">
        <w:rPr>
          <w:rFonts w:ascii="Times New Roman" w:hAnsi="Times New Roman" w:cs="Times New Roman"/>
        </w:rPr>
        <w:t>Coase</w:t>
      </w:r>
      <w:proofErr w:type="spellEnd"/>
      <w:r w:rsidRPr="00CE750F">
        <w:rPr>
          <w:rFonts w:ascii="Times New Roman" w:hAnsi="Times New Roman" w:cs="Times New Roman"/>
        </w:rPr>
        <w:t>, 1992, p. 717).</w:t>
      </w:r>
      <w:r>
        <w:rPr>
          <w:rFonts w:ascii="Times New Roman" w:hAnsi="Times New Roman" w:cs="Times New Roman"/>
          <w:vertAlign w:val="superscript"/>
        </w:rPr>
        <w:t>6</w:t>
      </w:r>
      <w:r w:rsidRPr="00CE750F">
        <w:rPr>
          <w:rFonts w:ascii="Times New Roman" w:hAnsi="Times New Roman" w:cs="Times New Roman"/>
          <w:vertAlign w:val="superscript"/>
        </w:rPr>
        <w:t xml:space="preserve"> </w:t>
      </w:r>
      <w:r w:rsidRPr="00CE750F">
        <w:rPr>
          <w:rFonts w:ascii="Times New Roman" w:hAnsi="Times New Roman" w:cs="Times New Roman"/>
        </w:rPr>
        <w:t xml:space="preserve"> That is because if transaction costs are zero then the parties to tort transactions will </w:t>
      </w:r>
      <w:proofErr w:type="spellStart"/>
      <w:r w:rsidRPr="00CE750F">
        <w:rPr>
          <w:rFonts w:ascii="Times New Roman" w:hAnsi="Times New Roman" w:cs="Times New Roman"/>
          <w:u w:val="single"/>
        </w:rPr>
        <w:t>costlessly</w:t>
      </w:r>
      <w:proofErr w:type="spellEnd"/>
      <w:r w:rsidRPr="00CE750F">
        <w:rPr>
          <w:rFonts w:ascii="Times New Roman" w:hAnsi="Times New Roman" w:cs="Times New Roman"/>
          <w:u w:val="single"/>
        </w:rPr>
        <w:t xml:space="preserve"> bargain</w:t>
      </w:r>
      <w:r w:rsidRPr="00CE750F">
        <w:rPr>
          <w:rFonts w:ascii="Times New Roman" w:hAnsi="Times New Roman" w:cs="Times New Roman"/>
        </w:rPr>
        <w:t xml:space="preserve"> to an efficient result whichever way property rights are assigned at the outset.  In that event, the emperor really did have no clothes: externalities and frictions of other kinds would vanish.  That being preposterous, the real message was this:  "study the world of positive transaction costs" (</w:t>
      </w:r>
      <w:proofErr w:type="spellStart"/>
      <w:r w:rsidRPr="00CE750F">
        <w:rPr>
          <w:rFonts w:ascii="Times New Roman" w:hAnsi="Times New Roman" w:cs="Times New Roman"/>
        </w:rPr>
        <w:t>Coase</w:t>
      </w:r>
      <w:proofErr w:type="spellEnd"/>
      <w:r w:rsidRPr="00CE750F">
        <w:rPr>
          <w:rFonts w:ascii="Times New Roman" w:hAnsi="Times New Roman" w:cs="Times New Roman"/>
        </w:rPr>
        <w:t>, 1992, p. 717).</w:t>
      </w:r>
      <w:r w:rsidRPr="00CE750F">
        <w:rPr>
          <w:rFonts w:ascii="Times New Roman" w:hAnsi="Times New Roman" w:cs="Times New Roman"/>
          <w:vertAlign w:val="superscript"/>
        </w:rPr>
        <w:t xml:space="preserve"> </w:t>
      </w:r>
      <w:r w:rsidRPr="00CE750F">
        <w:rPr>
          <w:rFonts w:ascii="Times New Roman" w:hAnsi="Times New Roman" w:cs="Times New Roman"/>
        </w:rPr>
        <w:t xml:space="preserve"> Arrow's 1969 examination of "The Organization of Economic Activity:  Issues Pertinent to the Choice of Market versus Non-market Allocation" likewise revealed a need to make a place for positive transaction costs, both with respect to market failures and in </w:t>
      </w:r>
      <w:r w:rsidRPr="00CE750F">
        <w:rPr>
          <w:rFonts w:ascii="Times New Roman" w:hAnsi="Times New Roman" w:cs="Times New Roman"/>
        </w:rPr>
        <w:lastRenderedPageBreak/>
        <w:t>conjunction with intermedia</w:t>
      </w:r>
      <w:r>
        <w:rPr>
          <w:rFonts w:ascii="Times New Roman" w:hAnsi="Times New Roman" w:cs="Times New Roman"/>
        </w:rPr>
        <w:t xml:space="preserve">te product market contracting: </w:t>
      </w:r>
      <w:r w:rsidRPr="00CE750F">
        <w:rPr>
          <w:rFonts w:ascii="Times New Roman" w:hAnsi="Times New Roman" w:cs="Times New Roman"/>
        </w:rPr>
        <w:t xml:space="preserve">"the existence of vertical integration may suggest that the costs of operating competitive markets are not zero, as is usually assumed in our theoretical analysis" (1969, p. 48). </w:t>
      </w:r>
    </w:p>
    <w:p w:rsidR="006C50E8" w:rsidRDefault="006C50E8" w:rsidP="001E12D9">
      <w:pPr>
        <w:spacing w:line="480" w:lineRule="auto"/>
        <w:rPr>
          <w:rFonts w:ascii="Times New Roman" w:hAnsi="Times New Roman" w:cs="Times New Roman"/>
        </w:rPr>
      </w:pPr>
      <w:r>
        <w:rPr>
          <w:rFonts w:ascii="Times New Roman" w:hAnsi="Times New Roman" w:cs="Times New Roman"/>
        </w:rPr>
        <w:tab/>
        <w:t>But while</w:t>
      </w:r>
      <w:r w:rsidRPr="00CE750F">
        <w:rPr>
          <w:rFonts w:ascii="Times New Roman" w:hAnsi="Times New Roman" w:cs="Times New Roman"/>
        </w:rPr>
        <w:t xml:space="preserve"> pushing the logic of zero transaction costs to completion would reveal the need to make provision for positive transaction costs, there were three problems.  First, upon opening the "black box" of firm and market organization and looking inside, the black box turned out to be Pandora's Box:  positive transaction costs were perceived to be everywhere (which is the Fischer critique (see note </w:t>
      </w:r>
      <w:r>
        <w:rPr>
          <w:rFonts w:ascii="Times New Roman" w:hAnsi="Times New Roman" w:cs="Times New Roman"/>
        </w:rPr>
        <w:t>3</w:t>
      </w:r>
      <w:r w:rsidRPr="00CE750F">
        <w:rPr>
          <w:rFonts w:ascii="Times New Roman" w:hAnsi="Times New Roman" w:cs="Times New Roman"/>
        </w:rPr>
        <w:t xml:space="preserve">).  Second, it does not suffice to show that some types of transaction costs are demonstrably great.  Unless these costs differ among modes (say, as between markets and hierarchies), such a demonstration lacks comparative contractual significance.  Third, transaction costs that pass the test of comparative contractual significance need to be embedded in a conceptual framework from which predictions can be derived and empirically tested.  The unmet need was to focus attention on key features and provide operational content for the intriguing concept of positive transaction costs.  </w:t>
      </w:r>
    </w:p>
    <w:p w:rsidR="006C50E8" w:rsidRDefault="006C50E8" w:rsidP="001E12D9">
      <w:pPr>
        <w:spacing w:line="480" w:lineRule="auto"/>
        <w:rPr>
          <w:rFonts w:ascii="Times New Roman" w:hAnsi="Times New Roman" w:cs="Times New Roman"/>
        </w:rPr>
      </w:pPr>
      <w:r>
        <w:rPr>
          <w:rFonts w:ascii="Times New Roman" w:hAnsi="Times New Roman" w:cs="Times New Roman"/>
        </w:rPr>
        <w:t>2.3.2</w:t>
      </w:r>
      <w:r>
        <w:rPr>
          <w:rFonts w:ascii="Times New Roman" w:hAnsi="Times New Roman" w:cs="Times New Roman"/>
        </w:rPr>
        <w:tab/>
        <w:t>Organization theory</w:t>
      </w:r>
    </w:p>
    <w:p w:rsidR="006C50E8" w:rsidRDefault="006C50E8" w:rsidP="001E12D9">
      <w:pPr>
        <w:spacing w:line="480" w:lineRule="auto"/>
        <w:rPr>
          <w:rFonts w:ascii="Times New Roman" w:hAnsi="Times New Roman" w:cs="Times New Roman"/>
        </w:rPr>
      </w:pPr>
      <w:r>
        <w:rPr>
          <w:rFonts w:ascii="Times New Roman" w:hAnsi="Times New Roman" w:cs="Times New Roman"/>
        </w:rPr>
        <w:tab/>
        <w:t xml:space="preserve">Of special importance to TCE was the reprint in 1962 of Robert </w:t>
      </w:r>
      <w:proofErr w:type="spellStart"/>
      <w:r>
        <w:rPr>
          <w:rFonts w:ascii="Times New Roman" w:hAnsi="Times New Roman" w:cs="Times New Roman"/>
        </w:rPr>
        <w:t>Michels</w:t>
      </w:r>
      <w:proofErr w:type="spellEnd"/>
      <w:r>
        <w:rPr>
          <w:rFonts w:ascii="Times New Roman" w:hAnsi="Times New Roman" w:cs="Times New Roman"/>
        </w:rPr>
        <w:t xml:space="preserve">' book on </w:t>
      </w:r>
      <w:r>
        <w:rPr>
          <w:rFonts w:ascii="Times New Roman" w:hAnsi="Times New Roman" w:cs="Times New Roman"/>
          <w:u w:val="single"/>
        </w:rPr>
        <w:t>Political Parties</w:t>
      </w:r>
      <w:r>
        <w:rPr>
          <w:rFonts w:ascii="Times New Roman" w:hAnsi="Times New Roman" w:cs="Times New Roman"/>
        </w:rPr>
        <w:t xml:space="preserve"> (first published in 1915), which book is subtitled </w:t>
      </w:r>
      <w:r w:rsidRPr="004F6C77">
        <w:rPr>
          <w:rFonts w:ascii="Calibri" w:hAnsi="Calibri" w:cs="Times New Roman"/>
        </w:rPr>
        <w:t>“</w:t>
      </w:r>
      <w:r>
        <w:rPr>
          <w:rFonts w:ascii="Times New Roman" w:hAnsi="Times New Roman" w:cs="Times New Roman"/>
        </w:rPr>
        <w:t xml:space="preserve">A Sociological Study of the Oligarchical Tendencies of Modern Democracy."  Its most memorable quote comes in the last chapter where </w:t>
      </w:r>
      <w:proofErr w:type="spellStart"/>
      <w:r>
        <w:rPr>
          <w:rFonts w:ascii="Times New Roman" w:hAnsi="Times New Roman" w:cs="Times New Roman"/>
        </w:rPr>
        <w:t>Michels</w:t>
      </w:r>
      <w:proofErr w:type="spellEnd"/>
      <w:r>
        <w:rPr>
          <w:rFonts w:ascii="Times New Roman" w:hAnsi="Times New Roman" w:cs="Times New Roman"/>
        </w:rPr>
        <w:t xml:space="preserve"> advances the Iron Law of Oligarchy:  </w:t>
      </w:r>
      <w:r w:rsidRPr="004F6C77">
        <w:rPr>
          <w:rFonts w:ascii="Calibri" w:hAnsi="Calibri" w:cs="Times New Roman"/>
        </w:rPr>
        <w:t>“</w:t>
      </w:r>
      <w:r>
        <w:rPr>
          <w:rFonts w:ascii="Times New Roman" w:hAnsi="Times New Roman" w:cs="Times New Roman"/>
        </w:rPr>
        <w:t xml:space="preserve">It is organization which gives rise to the dominion of the elected over the electors, of the mandatories over the </w:t>
      </w:r>
      <w:proofErr w:type="spellStart"/>
      <w:r>
        <w:rPr>
          <w:rFonts w:ascii="Times New Roman" w:hAnsi="Times New Roman" w:cs="Times New Roman"/>
        </w:rPr>
        <w:t>mandators</w:t>
      </w:r>
      <w:proofErr w:type="spellEnd"/>
      <w:r>
        <w:rPr>
          <w:rFonts w:ascii="Times New Roman" w:hAnsi="Times New Roman" w:cs="Times New Roman"/>
        </w:rPr>
        <w:t>, of the delegates over the delegators.  Who says organization, says oligarchy</w:t>
      </w:r>
      <w:r w:rsidRPr="004F6C77">
        <w:rPr>
          <w:rFonts w:ascii="Calibri" w:hAnsi="Calibri" w:cs="Times New Roman"/>
        </w:rPr>
        <w:t>“</w:t>
      </w:r>
      <w:r>
        <w:rPr>
          <w:rFonts w:ascii="Times New Roman" w:hAnsi="Times New Roman" w:cs="Times New Roman"/>
        </w:rPr>
        <w:t xml:space="preserve"> (1962, p. 365).  But that was not the last word.  Once </w:t>
      </w:r>
      <w:r>
        <w:rPr>
          <w:rFonts w:ascii="Times New Roman" w:hAnsi="Times New Roman" w:cs="Times New Roman"/>
        </w:rPr>
        <w:lastRenderedPageBreak/>
        <w:t xml:space="preserve">alerted to the oligarchical propensities of organization, the constructive lesson to be gleaned is this:  </w:t>
      </w:r>
      <w:r w:rsidRPr="004F6C77">
        <w:rPr>
          <w:rFonts w:ascii="Calibri" w:hAnsi="Calibri" w:cs="Times New Roman"/>
        </w:rPr>
        <w:t>“</w:t>
      </w:r>
      <w:r>
        <w:rPr>
          <w:rFonts w:ascii="Times New Roman" w:hAnsi="Times New Roman" w:cs="Times New Roman"/>
        </w:rPr>
        <w:t>Nothing but a serene and frank examination of the oligarchical dangers of … [organization] will enable us to minimize these dangers</w:t>
      </w:r>
      <w:r w:rsidRPr="004F6C77">
        <w:rPr>
          <w:rFonts w:ascii="Calibri" w:hAnsi="Calibri" w:cs="Times New Roman"/>
        </w:rPr>
        <w:t>“</w:t>
      </w:r>
      <w:r>
        <w:rPr>
          <w:rFonts w:ascii="Times New Roman" w:hAnsi="Times New Roman" w:cs="Times New Roman"/>
        </w:rPr>
        <w:t xml:space="preserve"> (</w:t>
      </w:r>
      <w:proofErr w:type="spellStart"/>
      <w:r>
        <w:rPr>
          <w:rFonts w:ascii="Times New Roman" w:hAnsi="Times New Roman" w:cs="Times New Roman"/>
        </w:rPr>
        <w:t>Michels</w:t>
      </w:r>
      <w:proofErr w:type="spellEnd"/>
      <w:r>
        <w:rPr>
          <w:rFonts w:ascii="Times New Roman" w:hAnsi="Times New Roman" w:cs="Times New Roman"/>
        </w:rPr>
        <w:t xml:space="preserve">, 1962, p. 370).  In effect, </w:t>
      </w:r>
      <w:proofErr w:type="spellStart"/>
      <w:r>
        <w:rPr>
          <w:rFonts w:ascii="Times New Roman" w:hAnsi="Times New Roman" w:cs="Times New Roman"/>
        </w:rPr>
        <w:t>Michels</w:t>
      </w:r>
      <w:proofErr w:type="spellEnd"/>
      <w:r>
        <w:rPr>
          <w:rFonts w:ascii="Times New Roman" w:hAnsi="Times New Roman" w:cs="Times New Roman"/>
        </w:rPr>
        <w:t xml:space="preserve"> prefigured the concept of </w:t>
      </w:r>
      <w:r>
        <w:rPr>
          <w:rFonts w:ascii="Times New Roman" w:hAnsi="Times New Roman" w:cs="Times New Roman"/>
          <w:u w:val="single"/>
        </w:rPr>
        <w:t>credible contracting</w:t>
      </w:r>
      <w:r>
        <w:rPr>
          <w:rFonts w:ascii="Times New Roman" w:hAnsi="Times New Roman" w:cs="Times New Roman"/>
        </w:rPr>
        <w:t xml:space="preserve">. </w:t>
      </w:r>
    </w:p>
    <w:p w:rsidR="006C50E8" w:rsidRDefault="006C50E8" w:rsidP="001E12D9">
      <w:pPr>
        <w:spacing w:line="480" w:lineRule="auto"/>
        <w:rPr>
          <w:rFonts w:ascii="Times New Roman" w:hAnsi="Times New Roman" w:cs="Times New Roman"/>
        </w:rPr>
      </w:pPr>
      <w:r>
        <w:rPr>
          <w:rFonts w:ascii="Times New Roman" w:hAnsi="Times New Roman" w:cs="Times New Roman"/>
        </w:rPr>
        <w:t>2.3.3</w:t>
      </w:r>
      <w:r>
        <w:rPr>
          <w:rFonts w:ascii="Times New Roman" w:hAnsi="Times New Roman" w:cs="Times New Roman"/>
        </w:rPr>
        <w:tab/>
        <w:t>Law</w:t>
      </w:r>
      <w:r>
        <w:rPr>
          <w:rFonts w:ascii="Times New Roman" w:hAnsi="Times New Roman" w:cs="Times New Roman"/>
          <w:vertAlign w:val="superscript"/>
        </w:rPr>
        <w:t>7</w:t>
      </w:r>
    </w:p>
    <w:p w:rsidR="006C50E8" w:rsidRDefault="006C50E8" w:rsidP="001E12D9">
      <w:pPr>
        <w:spacing w:line="480" w:lineRule="auto"/>
        <w:rPr>
          <w:rFonts w:ascii="Times New Roman" w:hAnsi="Times New Roman" w:cs="Times New Roman"/>
        </w:rPr>
      </w:pPr>
      <w:r>
        <w:rPr>
          <w:rFonts w:ascii="Times New Roman" w:hAnsi="Times New Roman" w:cs="Times New Roman"/>
        </w:rPr>
        <w:tab/>
        <w:t xml:space="preserve">The technical versus purposive distinction made by Llewellyn (1931) was elaborated by Clyde Summers, who distinguished between </w:t>
      </w:r>
      <w:r w:rsidRPr="00C2501D">
        <w:rPr>
          <w:rFonts w:ascii="Calibri" w:hAnsi="Calibri" w:cs="Times New Roman"/>
        </w:rPr>
        <w:t>“</w:t>
      </w:r>
      <w:r>
        <w:rPr>
          <w:rFonts w:ascii="Times New Roman" w:hAnsi="Times New Roman" w:cs="Times New Roman"/>
        </w:rPr>
        <w:t>black letter law</w:t>
      </w:r>
      <w:r w:rsidRPr="00C2501D">
        <w:rPr>
          <w:rFonts w:ascii="Calibri" w:hAnsi="Calibri" w:cs="Times New Roman"/>
        </w:rPr>
        <w:t>“</w:t>
      </w:r>
      <w:r>
        <w:rPr>
          <w:rFonts w:ascii="Times New Roman" w:hAnsi="Times New Roman" w:cs="Times New Roman"/>
        </w:rPr>
        <w:t xml:space="preserve"> on the one hand and a more circumstantial approach to law on the other.  </w:t>
      </w:r>
      <w:r w:rsidRPr="00C2501D">
        <w:rPr>
          <w:rFonts w:ascii="Calibri" w:hAnsi="Calibri" w:cs="Times New Roman"/>
        </w:rPr>
        <w:t>“</w:t>
      </w:r>
      <w:r>
        <w:rPr>
          <w:rFonts w:ascii="Times New Roman" w:hAnsi="Times New Roman" w:cs="Times New Roman"/>
        </w:rPr>
        <w:t xml:space="preserve">The epitome of abstraction is the </w:t>
      </w:r>
      <w:r>
        <w:rPr>
          <w:rFonts w:ascii="Times New Roman" w:hAnsi="Times New Roman" w:cs="Times New Roman"/>
          <w:u w:val="single"/>
        </w:rPr>
        <w:t>Restatement</w:t>
      </w:r>
      <w:r>
        <w:rPr>
          <w:rFonts w:ascii="Times New Roman" w:hAnsi="Times New Roman" w:cs="Times New Roman"/>
        </w:rPr>
        <w:t>, which illustrates its black letter rules by transactions suspended in midair, creating the illusion that contract rules can be stated without reference to surrounding circumstances and are therefore generally applicable to all contractual transactions</w:t>
      </w:r>
      <w:r w:rsidRPr="00C2501D">
        <w:rPr>
          <w:rFonts w:ascii="Calibri" w:hAnsi="Calibri" w:cs="Times New Roman"/>
        </w:rPr>
        <w:t>“</w:t>
      </w:r>
      <w:r>
        <w:rPr>
          <w:rFonts w:ascii="Times New Roman" w:hAnsi="Times New Roman" w:cs="Times New Roman"/>
        </w:rPr>
        <w:t xml:space="preserve"> (Summers, 1969, p. 566).  Such a conception does not and cannot provide a </w:t>
      </w:r>
      <w:r w:rsidRPr="00290AA3">
        <w:rPr>
          <w:rFonts w:ascii="Calibri" w:hAnsi="Calibri" w:cs="Times New Roman"/>
        </w:rPr>
        <w:t>“</w:t>
      </w:r>
      <w:r>
        <w:rPr>
          <w:rFonts w:ascii="Times New Roman" w:hAnsi="Times New Roman" w:cs="Times New Roman"/>
        </w:rPr>
        <w:t>framework for integrating rules and principles applicable to all contractual transactions</w:t>
      </w:r>
      <w:r w:rsidRPr="00290AA3">
        <w:rPr>
          <w:rFonts w:ascii="Calibri" w:hAnsi="Calibri" w:cs="Times New Roman"/>
        </w:rPr>
        <w:t>“</w:t>
      </w:r>
      <w:r>
        <w:rPr>
          <w:rFonts w:ascii="Times New Roman" w:hAnsi="Times New Roman" w:cs="Times New Roman"/>
        </w:rPr>
        <w:t xml:space="preserve"> (Summers, 1969, p. 566).  A broader conception of contract, with emphasis on the affirmative purposes of the law and effective governance relations, is needed if such is to be realized.</w:t>
      </w:r>
    </w:p>
    <w:p w:rsidR="006C50E8" w:rsidRDefault="006C50E8" w:rsidP="001E12D9">
      <w:pPr>
        <w:spacing w:line="480" w:lineRule="auto"/>
        <w:rPr>
          <w:rFonts w:ascii="Times New Roman" w:hAnsi="Times New Roman" w:cs="Times New Roman"/>
        </w:rPr>
      </w:pPr>
      <w:r>
        <w:rPr>
          <w:rFonts w:ascii="Times New Roman" w:hAnsi="Times New Roman" w:cs="Times New Roman"/>
        </w:rPr>
        <w:tab/>
        <w:t xml:space="preserve">Another interesting legal contribution is Stewart Macaulay's empirical study of contract.  Macaulay observed that contract execution is normally a much more informal and cooperative venture than legalistic approaches to contracting would suggest.  As one businessman in his study reported, </w:t>
      </w:r>
      <w:r w:rsidRPr="00290AA3">
        <w:rPr>
          <w:rFonts w:ascii="Calibri" w:hAnsi="Calibri" w:cs="Times New Roman"/>
        </w:rPr>
        <w:t>“</w:t>
      </w:r>
      <w:r>
        <w:rPr>
          <w:rFonts w:ascii="Times New Roman" w:hAnsi="Times New Roman" w:cs="Times New Roman"/>
        </w:rPr>
        <w:t>you can settle any dispute if you keep the lawyers and accountants out of it. They just do not understand the give-and-take needed in business</w:t>
      </w:r>
      <w:r w:rsidRPr="00290AA3">
        <w:rPr>
          <w:rFonts w:ascii="Calibri" w:hAnsi="Calibri" w:cs="Times New Roman"/>
        </w:rPr>
        <w:t>“</w:t>
      </w:r>
      <w:r>
        <w:rPr>
          <w:rFonts w:ascii="Times New Roman" w:hAnsi="Times New Roman" w:cs="Times New Roman"/>
        </w:rPr>
        <w:t xml:space="preserve"> (1963, p. 1661).  More generally, Macaulay's study of contract-in-practice supports the view that contractual disputes and ambiguities are often settled by private </w:t>
      </w:r>
      <w:r>
        <w:rPr>
          <w:rFonts w:ascii="Times New Roman" w:hAnsi="Times New Roman" w:cs="Times New Roman"/>
        </w:rPr>
        <w:lastRenderedPageBreak/>
        <w:t xml:space="preserve">ordering rather than by appeal to the courts – which is in sharp contrast with the neoclassical assumptions in both law and economics. </w:t>
      </w:r>
    </w:p>
    <w:p w:rsidR="006C50E8" w:rsidRPr="00CE750F" w:rsidRDefault="006C50E8" w:rsidP="001E12D9">
      <w:pPr>
        <w:spacing w:line="480" w:lineRule="auto"/>
        <w:rPr>
          <w:rFonts w:ascii="Times New Roman" w:hAnsi="Times New Roman" w:cs="Times New Roman"/>
        </w:rPr>
      </w:pPr>
      <w:r>
        <w:rPr>
          <w:rFonts w:ascii="Times New Roman" w:hAnsi="Times New Roman" w:cs="Times New Roman"/>
        </w:rPr>
        <w:tab/>
      </w:r>
      <w:r w:rsidRPr="00CE750F">
        <w:rPr>
          <w:rFonts w:ascii="Times New Roman" w:hAnsi="Times New Roman" w:cs="Times New Roman"/>
        </w:rPr>
        <w:t xml:space="preserve">What follows is </w:t>
      </w:r>
      <w:r>
        <w:rPr>
          <w:rFonts w:ascii="Times New Roman" w:hAnsi="Times New Roman" w:cs="Times New Roman"/>
        </w:rPr>
        <w:t>my</w:t>
      </w:r>
      <w:r w:rsidRPr="00CE750F">
        <w:rPr>
          <w:rFonts w:ascii="Times New Roman" w:hAnsi="Times New Roman" w:cs="Times New Roman"/>
        </w:rPr>
        <w:t xml:space="preserve"> interpretation of the approach that I adopted, as influenced by my interdisciplinary training at Carnegie, my teaching industrial organization, my experience with the Antitrust Division, and my propensity to ask the question, “What is going on here?" as the project unfolded and one thing led to another.</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3.</w:t>
      </w:r>
      <w:r w:rsidRPr="00CE750F">
        <w:rPr>
          <w:rFonts w:ascii="Times New Roman" w:hAnsi="Times New Roman" w:cs="Times New Roman"/>
        </w:rPr>
        <w:tab/>
        <w:t>Foundations</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3.1</w:t>
      </w:r>
      <w:r w:rsidRPr="00CE750F">
        <w:rPr>
          <w:rFonts w:ascii="Times New Roman" w:hAnsi="Times New Roman" w:cs="Times New Roman"/>
        </w:rPr>
        <w:tab/>
        <w:t>How are human actors described?</w:t>
      </w:r>
    </w:p>
    <w:p w:rsidR="006C50E8" w:rsidRDefault="006C50E8" w:rsidP="001E12D9">
      <w:pPr>
        <w:spacing w:line="480" w:lineRule="auto"/>
        <w:rPr>
          <w:rFonts w:ascii="Times New Roman" w:hAnsi="Times New Roman" w:cs="Times New Roman"/>
          <w:u w:val="single"/>
        </w:rPr>
      </w:pPr>
      <w:r w:rsidRPr="00CE750F">
        <w:rPr>
          <w:rFonts w:ascii="Times New Roman" w:hAnsi="Times New Roman" w:cs="Times New Roman"/>
        </w:rPr>
        <w:tab/>
        <w:t xml:space="preserve">Herbert Simon was emphatic:  “Nothing is more fundamental in setting our research agenda and </w:t>
      </w:r>
      <w:r w:rsidRPr="00647B82">
        <w:rPr>
          <w:rFonts w:ascii="Times New Roman" w:hAnsi="Times New Roman" w:cs="Times New Roman"/>
          <w:u w:val="single"/>
        </w:rPr>
        <w:t>informing our research methods</w:t>
      </w:r>
      <w:r w:rsidRPr="00CE750F">
        <w:rPr>
          <w:rFonts w:ascii="Times New Roman" w:hAnsi="Times New Roman" w:cs="Times New Roman"/>
        </w:rPr>
        <w:t xml:space="preserve"> than our view of the nature of the human beings whose behavior we are studying“ (1985, p. </w:t>
      </w:r>
      <w:r>
        <w:rPr>
          <w:rFonts w:ascii="Times New Roman" w:hAnsi="Times New Roman" w:cs="Times New Roman"/>
        </w:rPr>
        <w:t>303; emphasis added).  That is very different from common practice in economics</w:t>
      </w:r>
      <w:r w:rsidRPr="00CE750F">
        <w:rPr>
          <w:rFonts w:ascii="Times New Roman" w:hAnsi="Times New Roman" w:cs="Times New Roman"/>
        </w:rPr>
        <w:t xml:space="preserve"> where the attributes of human actors are </w:t>
      </w:r>
      <w:r>
        <w:rPr>
          <w:rFonts w:ascii="Times New Roman" w:hAnsi="Times New Roman" w:cs="Times New Roman"/>
        </w:rPr>
        <w:t xml:space="preserve">introduced after the fact, in support of rather than to inform the choice of research methods -- at the sacrifice, often, of plausibility. </w:t>
      </w:r>
      <w:r w:rsidRPr="00CE750F">
        <w:rPr>
          <w:rFonts w:ascii="Times New Roman" w:hAnsi="Times New Roman" w:cs="Times New Roman"/>
        </w:rPr>
        <w:t xml:space="preserve"> </w:t>
      </w:r>
    </w:p>
    <w:p w:rsidR="006C50E8" w:rsidRDefault="006C50E8" w:rsidP="001E12D9">
      <w:pPr>
        <w:spacing w:line="480" w:lineRule="auto"/>
        <w:rPr>
          <w:rFonts w:ascii="Times New Roman" w:hAnsi="Times New Roman" w:cs="Times New Roman"/>
        </w:rPr>
      </w:pPr>
      <w:r w:rsidRPr="00CE750F">
        <w:rPr>
          <w:rFonts w:ascii="Times New Roman" w:hAnsi="Times New Roman" w:cs="Times New Roman"/>
        </w:rPr>
        <w:tab/>
      </w:r>
      <w:r>
        <w:rPr>
          <w:rFonts w:ascii="Times New Roman" w:hAnsi="Times New Roman" w:cs="Times New Roman"/>
        </w:rPr>
        <w:t xml:space="preserve">To be sure, behavioral assumptions are not an issue for simple market exchange where </w:t>
      </w:r>
      <w:r w:rsidRPr="00CE750F">
        <w:rPr>
          <w:rFonts w:ascii="Times New Roman" w:hAnsi="Times New Roman" w:cs="Times New Roman"/>
        </w:rPr>
        <w:t xml:space="preserve">competition </w:t>
      </w:r>
      <w:r>
        <w:rPr>
          <w:rFonts w:ascii="Times New Roman" w:hAnsi="Times New Roman" w:cs="Times New Roman"/>
        </w:rPr>
        <w:t xml:space="preserve">is </w:t>
      </w:r>
      <w:r w:rsidRPr="00CE750F">
        <w:rPr>
          <w:rFonts w:ascii="Times New Roman" w:hAnsi="Times New Roman" w:cs="Times New Roman"/>
        </w:rPr>
        <w:t xml:space="preserve">reliably efficacious.  But while that </w:t>
      </w:r>
      <w:r>
        <w:rPr>
          <w:rFonts w:ascii="Times New Roman" w:hAnsi="Times New Roman" w:cs="Times New Roman"/>
        </w:rPr>
        <w:t>applies</w:t>
      </w:r>
      <w:r w:rsidRPr="00CE750F">
        <w:rPr>
          <w:rFonts w:ascii="Times New Roman" w:hAnsi="Times New Roman" w:cs="Times New Roman"/>
        </w:rPr>
        <w:t xml:space="preserve"> to a great deal of economic activity, it does not apply to all.  Indeed, as discussed in Section 4, a large numbers (competitive) </w:t>
      </w:r>
      <w:r>
        <w:rPr>
          <w:rFonts w:ascii="Times New Roman" w:hAnsi="Times New Roman" w:cs="Times New Roman"/>
        </w:rPr>
        <w:t>bidding condition</w:t>
      </w:r>
      <w:r w:rsidRPr="00CE750F">
        <w:rPr>
          <w:rFonts w:ascii="Times New Roman" w:hAnsi="Times New Roman" w:cs="Times New Roman"/>
        </w:rPr>
        <w:t xml:space="preserve"> at the outset </w:t>
      </w:r>
      <w:r>
        <w:rPr>
          <w:rFonts w:ascii="Times New Roman" w:hAnsi="Times New Roman" w:cs="Times New Roman"/>
        </w:rPr>
        <w:t>sometimes</w:t>
      </w:r>
      <w:r w:rsidRPr="00CE750F">
        <w:rPr>
          <w:rFonts w:ascii="Times New Roman" w:hAnsi="Times New Roman" w:cs="Times New Roman"/>
        </w:rPr>
        <w:t xml:space="preserve"> gives way to a small numbers supply relation</w:t>
      </w:r>
      <w:r>
        <w:rPr>
          <w:rFonts w:ascii="Times New Roman" w:hAnsi="Times New Roman" w:cs="Times New Roman"/>
        </w:rPr>
        <w:t xml:space="preserve"> thereafter.  But for the cognitive and self-interest seeking behavioral assumptions upon which TCE rests, the appearance and relevance of such a transformation would have fallen under the radar.  Naming the behavioral assumptions at the outset and thereafter working up the contractual ramifications is thus very different </w:t>
      </w:r>
      <w:r>
        <w:rPr>
          <w:rFonts w:ascii="Times New Roman" w:hAnsi="Times New Roman" w:cs="Times New Roman"/>
        </w:rPr>
        <w:lastRenderedPageBreak/>
        <w:t>from putting analytically tractable models first, the behavioral assumptions of which are inferred later – as after-thought or, possibly, as an exercise for the reader.</w:t>
      </w:r>
    </w:p>
    <w:p w:rsidR="006C50E8" w:rsidRPr="00CE750F" w:rsidRDefault="006C50E8" w:rsidP="001E12D9">
      <w:pPr>
        <w:spacing w:line="480" w:lineRule="auto"/>
        <w:rPr>
          <w:rFonts w:ascii="Times New Roman" w:hAnsi="Times New Roman" w:cs="Times New Roman"/>
        </w:rPr>
      </w:pPr>
      <w:r>
        <w:rPr>
          <w:rFonts w:ascii="Times New Roman" w:hAnsi="Times New Roman" w:cs="Times New Roman"/>
        </w:rPr>
        <w:tab/>
      </w:r>
      <w:r w:rsidRPr="00CE750F">
        <w:rPr>
          <w:rFonts w:ascii="Times New Roman" w:hAnsi="Times New Roman" w:cs="Times New Roman"/>
        </w:rPr>
        <w:t xml:space="preserve">Be that as it may, TCE takes Simon's advice seriously and describes the cognitive and self-interest attributes of human actors as </w:t>
      </w:r>
      <w:r w:rsidRPr="00CE750F">
        <w:rPr>
          <w:rFonts w:ascii="Times New Roman" w:hAnsi="Times New Roman" w:cs="Times New Roman"/>
          <w:u w:val="single"/>
        </w:rPr>
        <w:t>bounded rationality</w:t>
      </w:r>
      <w:r w:rsidRPr="00CE750F">
        <w:rPr>
          <w:rFonts w:ascii="Times New Roman" w:hAnsi="Times New Roman" w:cs="Times New Roman"/>
        </w:rPr>
        <w:t xml:space="preserve"> and </w:t>
      </w:r>
      <w:r w:rsidRPr="00CE750F">
        <w:rPr>
          <w:rFonts w:ascii="Times New Roman" w:hAnsi="Times New Roman" w:cs="Times New Roman"/>
          <w:u w:val="single"/>
        </w:rPr>
        <w:t>opportunism</w:t>
      </w:r>
      <w:r>
        <w:rPr>
          <w:rFonts w:ascii="Times New Roman" w:hAnsi="Times New Roman" w:cs="Times New Roman"/>
          <w:u w:val="single"/>
        </w:rPr>
        <w:t>,</w:t>
      </w:r>
      <w:r w:rsidRPr="00CE750F">
        <w:rPr>
          <w:rFonts w:ascii="Times New Roman" w:hAnsi="Times New Roman" w:cs="Times New Roman"/>
        </w:rPr>
        <w:t xml:space="preserve"> respectively.  All complex contracts are incomplete by reason of the first of these and strategic behavior that had been suppressed for 100 years (</w:t>
      </w:r>
      <w:proofErr w:type="spellStart"/>
      <w:r w:rsidRPr="00CE750F">
        <w:rPr>
          <w:rFonts w:ascii="Times New Roman" w:hAnsi="Times New Roman" w:cs="Times New Roman"/>
        </w:rPr>
        <w:t>Makowski</w:t>
      </w:r>
      <w:proofErr w:type="spellEnd"/>
      <w:r w:rsidRPr="00CE750F">
        <w:rPr>
          <w:rFonts w:ascii="Times New Roman" w:hAnsi="Times New Roman" w:cs="Times New Roman"/>
        </w:rPr>
        <w:t xml:space="preserve"> and </w:t>
      </w:r>
      <w:proofErr w:type="spellStart"/>
      <w:r w:rsidRPr="00CE750F">
        <w:rPr>
          <w:rFonts w:ascii="Times New Roman" w:hAnsi="Times New Roman" w:cs="Times New Roman"/>
        </w:rPr>
        <w:t>Ostroy</w:t>
      </w:r>
      <w:proofErr w:type="spellEnd"/>
      <w:r w:rsidRPr="00CE750F">
        <w:rPr>
          <w:rFonts w:ascii="Times New Roman" w:hAnsi="Times New Roman" w:cs="Times New Roman"/>
        </w:rPr>
        <w:t>, 2001, pp. 481-483, 490-491) m</w:t>
      </w:r>
      <w:r>
        <w:rPr>
          <w:rFonts w:ascii="Times New Roman" w:hAnsi="Times New Roman" w:cs="Times New Roman"/>
        </w:rPr>
        <w:t>akes its appearance when joined by</w:t>
      </w:r>
      <w:r w:rsidRPr="00CE750F">
        <w:rPr>
          <w:rFonts w:ascii="Times New Roman" w:hAnsi="Times New Roman" w:cs="Times New Roman"/>
        </w:rPr>
        <w:t xml:space="preserve"> the second.</w:t>
      </w:r>
      <w:r>
        <w:rPr>
          <w:rFonts w:ascii="Times New Roman" w:hAnsi="Times New Roman" w:cs="Times New Roman"/>
          <w:vertAlign w:val="superscript"/>
        </w:rPr>
        <w:t>8</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3.2</w:t>
      </w:r>
      <w:r w:rsidRPr="00CE750F">
        <w:rPr>
          <w:rFonts w:ascii="Times New Roman" w:hAnsi="Times New Roman" w:cs="Times New Roman"/>
        </w:rPr>
        <w:tab/>
        <w:t>What is the lens through which economic organization is examined?</w:t>
      </w:r>
    </w:p>
    <w:p w:rsidR="006C50E8" w:rsidRPr="00CE750F" w:rsidRDefault="006C50E8" w:rsidP="001E12D9">
      <w:pPr>
        <w:pStyle w:val="ListParagraph"/>
        <w:tabs>
          <w:tab w:val="left" w:pos="720"/>
        </w:tabs>
        <w:spacing w:line="480" w:lineRule="auto"/>
        <w:ind w:left="0"/>
        <w:rPr>
          <w:rFonts w:ascii="Times New Roman" w:hAnsi="Times New Roman" w:cs="Times New Roman"/>
        </w:rPr>
      </w:pPr>
      <w:r w:rsidRPr="00CE750F">
        <w:rPr>
          <w:rFonts w:ascii="Times New Roman" w:hAnsi="Times New Roman" w:cs="Times New Roman"/>
        </w:rPr>
        <w:tab/>
        <w:t>James Buchanan distinguished between lens of choice and lens of contract approaches to economic organization and argued that economics as a discipline went "wrong" in its preoccupation with the science of choice and the optimization apparatus associated therewith (1975, p. 225).  If "mutuality of advantage from voluntary exchange is … the most fundamental of all understandings in economics" (Buchanan, 2001, p. 29), then the lens of contract approach is an under</w:t>
      </w:r>
      <w:r>
        <w:rPr>
          <w:rFonts w:ascii="Times New Roman" w:hAnsi="Times New Roman" w:cs="Times New Roman"/>
        </w:rPr>
        <w:t>-</w:t>
      </w:r>
      <w:r w:rsidRPr="00CE750F">
        <w:rPr>
          <w:rFonts w:ascii="Times New Roman" w:hAnsi="Times New Roman" w:cs="Times New Roman"/>
        </w:rPr>
        <w:t>used perspective.</w:t>
      </w:r>
    </w:p>
    <w:p w:rsidR="006C50E8" w:rsidRPr="00CE750F" w:rsidRDefault="006C50E8" w:rsidP="001E12D9">
      <w:pPr>
        <w:pStyle w:val="ListParagraph"/>
        <w:tabs>
          <w:tab w:val="left" w:pos="720"/>
        </w:tabs>
        <w:spacing w:line="480" w:lineRule="auto"/>
        <w:ind w:left="0"/>
        <w:rPr>
          <w:rFonts w:ascii="Times New Roman" w:hAnsi="Times New Roman" w:cs="Times New Roman"/>
        </w:rPr>
      </w:pPr>
      <w:r w:rsidRPr="00CE750F">
        <w:rPr>
          <w:rFonts w:ascii="Times New Roman" w:hAnsi="Times New Roman" w:cs="Times New Roman"/>
        </w:rPr>
        <w:tab/>
        <w:t>TCE employs a contractual approach to which the lens of contract applies.  It furthermore distinguishes between the lens of contract/ex ante incentive alignment and the lens of contract/ex post governance.  Whereas most contractual approaches to economic organization work out of an ex ante incentive alignment setup (agency theory, mechanism design, modern property rights theory), TCE adopts the ex post governance perspective (with emphasis on maladaptation during the contract implementation interval).</w:t>
      </w:r>
    </w:p>
    <w:p w:rsidR="006C50E8" w:rsidRPr="00CE750F" w:rsidRDefault="006C50E8" w:rsidP="001E12D9">
      <w:pPr>
        <w:pStyle w:val="ListParagraph"/>
        <w:tabs>
          <w:tab w:val="left" w:pos="720"/>
        </w:tabs>
        <w:spacing w:line="480" w:lineRule="auto"/>
        <w:ind w:left="0"/>
        <w:rPr>
          <w:rFonts w:ascii="Times New Roman" w:hAnsi="Times New Roman" w:cs="Times New Roman"/>
        </w:rPr>
      </w:pPr>
      <w:r w:rsidRPr="00CE750F">
        <w:rPr>
          <w:rFonts w:ascii="Times New Roman" w:hAnsi="Times New Roman" w:cs="Times New Roman"/>
        </w:rPr>
        <w:t>3.3</w:t>
      </w:r>
      <w:r w:rsidRPr="00CE750F">
        <w:rPr>
          <w:rFonts w:ascii="Times New Roman" w:hAnsi="Times New Roman" w:cs="Times New Roman"/>
        </w:rPr>
        <w:tab/>
        <w:t>What is the main problem of economic organization?</w:t>
      </w:r>
    </w:p>
    <w:p w:rsidR="006C50E8" w:rsidRPr="00CE750F" w:rsidRDefault="006C50E8" w:rsidP="001E12D9">
      <w:pPr>
        <w:pStyle w:val="ListParagraph"/>
        <w:tabs>
          <w:tab w:val="left" w:pos="720"/>
        </w:tabs>
        <w:spacing w:line="480" w:lineRule="auto"/>
        <w:ind w:left="0"/>
        <w:rPr>
          <w:rFonts w:ascii="Times New Roman" w:hAnsi="Times New Roman" w:cs="Times New Roman"/>
        </w:rPr>
      </w:pPr>
      <w:r w:rsidRPr="00CE750F">
        <w:rPr>
          <w:rFonts w:ascii="Times New Roman" w:hAnsi="Times New Roman" w:cs="Times New Roman"/>
        </w:rPr>
        <w:lastRenderedPageBreak/>
        <w:tab/>
        <w:t>The main problem can be variously described.  TCE takes it to be adaptation</w:t>
      </w:r>
      <w:r>
        <w:rPr>
          <w:rFonts w:ascii="Times New Roman" w:hAnsi="Times New Roman" w:cs="Times New Roman"/>
        </w:rPr>
        <w:t xml:space="preserve">, where </w:t>
      </w:r>
      <w:r w:rsidRPr="00CE750F">
        <w:rPr>
          <w:rFonts w:ascii="Times New Roman" w:hAnsi="Times New Roman" w:cs="Times New Roman"/>
        </w:rPr>
        <w:t xml:space="preserve">provision </w:t>
      </w:r>
      <w:r>
        <w:rPr>
          <w:rFonts w:ascii="Times New Roman" w:hAnsi="Times New Roman" w:cs="Times New Roman"/>
        </w:rPr>
        <w:t xml:space="preserve">is made </w:t>
      </w:r>
      <w:r w:rsidRPr="00CE750F">
        <w:rPr>
          <w:rFonts w:ascii="Times New Roman" w:hAnsi="Times New Roman" w:cs="Times New Roman"/>
        </w:rPr>
        <w:t>for adaptations of both autonomous and coordinated kinds.  Friedrich Hayek (19</w:t>
      </w:r>
      <w:r>
        <w:rPr>
          <w:rFonts w:ascii="Times New Roman" w:hAnsi="Times New Roman" w:cs="Times New Roman"/>
        </w:rPr>
        <w:t>45) described</w:t>
      </w:r>
      <w:r w:rsidRPr="00CE750F">
        <w:rPr>
          <w:rFonts w:ascii="Times New Roman" w:hAnsi="Times New Roman" w:cs="Times New Roman"/>
        </w:rPr>
        <w:t xml:space="preserve"> the </w:t>
      </w:r>
      <w:r>
        <w:rPr>
          <w:rFonts w:ascii="Times New Roman" w:hAnsi="Times New Roman" w:cs="Times New Roman"/>
        </w:rPr>
        <w:t xml:space="preserve">autonomous adaptation of economic agents to </w:t>
      </w:r>
      <w:r w:rsidRPr="00CE750F">
        <w:rPr>
          <w:rFonts w:ascii="Times New Roman" w:hAnsi="Times New Roman" w:cs="Times New Roman"/>
        </w:rPr>
        <w:t xml:space="preserve">changes in relative prices </w:t>
      </w:r>
      <w:r>
        <w:rPr>
          <w:rFonts w:ascii="Times New Roman" w:hAnsi="Times New Roman" w:cs="Times New Roman"/>
        </w:rPr>
        <w:t>a</w:t>
      </w:r>
      <w:r w:rsidRPr="00CE750F">
        <w:rPr>
          <w:rFonts w:ascii="Times New Roman" w:hAnsi="Times New Roman" w:cs="Times New Roman"/>
        </w:rPr>
        <w:t xml:space="preserve">s the “marvel of the market."  Chester Barnard, by contrast, was interested </w:t>
      </w:r>
      <w:r w:rsidRPr="00A1408A">
        <w:rPr>
          <w:rFonts w:ascii="Times New Roman" w:hAnsi="Times New Roman" w:cs="Times New Roman"/>
        </w:rPr>
        <w:t>in coordinated adaptation</w:t>
      </w:r>
      <w:r w:rsidRPr="00CE750F">
        <w:rPr>
          <w:rFonts w:ascii="Times New Roman" w:hAnsi="Times New Roman" w:cs="Times New Roman"/>
        </w:rPr>
        <w:t xml:space="preserve"> of a “conscious, deliberate, purposeful“ kind (1938, p.4) as delivered by internal organization</w:t>
      </w:r>
      <w:r>
        <w:rPr>
          <w:rFonts w:ascii="Times New Roman" w:hAnsi="Times New Roman" w:cs="Times New Roman"/>
        </w:rPr>
        <w:t xml:space="preserve">, which </w:t>
      </w:r>
      <w:r w:rsidRPr="00CE750F">
        <w:rPr>
          <w:rFonts w:ascii="Times New Roman" w:hAnsi="Times New Roman" w:cs="Times New Roman"/>
        </w:rPr>
        <w:t xml:space="preserve">can be interpreted as the “marvel of hierarchy."  </w:t>
      </w:r>
      <w:r>
        <w:rPr>
          <w:rFonts w:ascii="Times New Roman" w:hAnsi="Times New Roman" w:cs="Times New Roman"/>
        </w:rPr>
        <w:t xml:space="preserve">Adaptations of both kinds, but especially coordinated adaptations, were slighted by mainline price theory. </w:t>
      </w:r>
    </w:p>
    <w:p w:rsidR="006C50E8" w:rsidRPr="00CE750F" w:rsidRDefault="006C50E8" w:rsidP="001E12D9">
      <w:pPr>
        <w:pStyle w:val="ListParagraph"/>
        <w:tabs>
          <w:tab w:val="left" w:pos="720"/>
        </w:tabs>
        <w:spacing w:line="480" w:lineRule="auto"/>
        <w:ind w:left="0"/>
        <w:rPr>
          <w:rFonts w:ascii="Times New Roman" w:hAnsi="Times New Roman" w:cs="Times New Roman"/>
        </w:rPr>
      </w:pPr>
      <w:r w:rsidRPr="00CE750F">
        <w:rPr>
          <w:rFonts w:ascii="Times New Roman" w:hAnsi="Times New Roman" w:cs="Times New Roman"/>
        </w:rPr>
        <w:t>3.4</w:t>
      </w:r>
      <w:r w:rsidRPr="00CE750F">
        <w:rPr>
          <w:rFonts w:ascii="Times New Roman" w:hAnsi="Times New Roman" w:cs="Times New Roman"/>
        </w:rPr>
        <w:tab/>
        <w:t>What are the core disciplines upon which TCE rests?</w:t>
      </w:r>
    </w:p>
    <w:p w:rsidR="006C50E8" w:rsidRPr="00CE750F" w:rsidRDefault="006C50E8" w:rsidP="001E12D9">
      <w:pPr>
        <w:pStyle w:val="ListParagraph"/>
        <w:tabs>
          <w:tab w:val="left" w:pos="720"/>
        </w:tabs>
        <w:spacing w:line="480" w:lineRule="auto"/>
        <w:ind w:left="0"/>
        <w:rPr>
          <w:rFonts w:ascii="Times New Roman" w:hAnsi="Times New Roman" w:cs="Times New Roman"/>
        </w:rPr>
      </w:pPr>
      <w:r w:rsidRPr="00CE750F">
        <w:rPr>
          <w:rFonts w:ascii="Times New Roman" w:hAnsi="Times New Roman" w:cs="Times New Roman"/>
        </w:rPr>
        <w:tab/>
        <w:t>TCE is an interdisciplinary project in which economics and organization theory were featured from the outset and aspects of the law (especially contract law) were introduced later.  As among these three, economics is the first among equals.  But for my training at Carnegie, however, I do not think that I would have been alert to the ideas that organization is both important and is susceptible to analysis (March and Simon, 1958) – in which event I have grave dou</w:t>
      </w:r>
      <w:r>
        <w:rPr>
          <w:rFonts w:ascii="Times New Roman" w:hAnsi="Times New Roman" w:cs="Times New Roman"/>
        </w:rPr>
        <w:t>bts that I would have undertaken</w:t>
      </w:r>
      <w:r w:rsidRPr="00CE750F">
        <w:rPr>
          <w:rFonts w:ascii="Times New Roman" w:hAnsi="Times New Roman" w:cs="Times New Roman"/>
        </w:rPr>
        <w:t xml:space="preserve"> </w:t>
      </w:r>
      <w:r>
        <w:rPr>
          <w:rFonts w:ascii="Times New Roman" w:hAnsi="Times New Roman" w:cs="Times New Roman"/>
        </w:rPr>
        <w:t xml:space="preserve">in 1970 </w:t>
      </w:r>
      <w:r w:rsidRPr="00CE750F">
        <w:rPr>
          <w:rFonts w:ascii="Times New Roman" w:hAnsi="Times New Roman" w:cs="Times New Roman"/>
        </w:rPr>
        <w:t>t</w:t>
      </w:r>
      <w:r>
        <w:rPr>
          <w:rFonts w:ascii="Times New Roman" w:hAnsi="Times New Roman" w:cs="Times New Roman"/>
        </w:rPr>
        <w:t>o revisit vertical integration from a combined economics and organizational perspective.</w:t>
      </w:r>
    </w:p>
    <w:p w:rsidR="006C50E8" w:rsidRPr="00CE750F" w:rsidRDefault="006C50E8" w:rsidP="001E12D9">
      <w:pPr>
        <w:pStyle w:val="ListParagraph"/>
        <w:tabs>
          <w:tab w:val="left" w:pos="720"/>
        </w:tabs>
        <w:spacing w:line="480" w:lineRule="auto"/>
        <w:ind w:left="0"/>
        <w:rPr>
          <w:rFonts w:ascii="Times New Roman" w:hAnsi="Times New Roman" w:cs="Times New Roman"/>
        </w:rPr>
      </w:pPr>
      <w:r w:rsidRPr="00CE750F">
        <w:rPr>
          <w:rFonts w:ascii="Times New Roman" w:hAnsi="Times New Roman" w:cs="Times New Roman"/>
        </w:rPr>
        <w:tab/>
        <w:t xml:space="preserve">My experience in teaching Industrial Organization and </w:t>
      </w:r>
      <w:r>
        <w:rPr>
          <w:rFonts w:ascii="Times New Roman" w:hAnsi="Times New Roman" w:cs="Times New Roman"/>
        </w:rPr>
        <w:t xml:space="preserve">with </w:t>
      </w:r>
      <w:r w:rsidRPr="00CE750F">
        <w:rPr>
          <w:rFonts w:ascii="Times New Roman" w:hAnsi="Times New Roman" w:cs="Times New Roman"/>
        </w:rPr>
        <w:t xml:space="preserve">antitrust enforcement were </w:t>
      </w:r>
      <w:r>
        <w:rPr>
          <w:rFonts w:ascii="Times New Roman" w:hAnsi="Times New Roman" w:cs="Times New Roman"/>
        </w:rPr>
        <w:t xml:space="preserve">both </w:t>
      </w:r>
      <w:r w:rsidRPr="00CE750F">
        <w:rPr>
          <w:rFonts w:ascii="Times New Roman" w:hAnsi="Times New Roman" w:cs="Times New Roman"/>
        </w:rPr>
        <w:t>relevant in this re</w:t>
      </w:r>
      <w:r>
        <w:rPr>
          <w:rFonts w:ascii="Times New Roman" w:hAnsi="Times New Roman" w:cs="Times New Roman"/>
        </w:rPr>
        <w:t>spect.  Thus the prevailing IO</w:t>
      </w:r>
      <w:r w:rsidRPr="00CE750F">
        <w:rPr>
          <w:rFonts w:ascii="Times New Roman" w:hAnsi="Times New Roman" w:cs="Times New Roman"/>
        </w:rPr>
        <w:t xml:space="preserve"> view was that, except as contracting practices and organizational structures had a physical or technical basis, nonstandard and unfamiliar forms of contract and organization were deeply problematic and presumptively anticompetitive.  My Carnegie training influenced both my classroom teaching and my </w:t>
      </w:r>
      <w:r>
        <w:rPr>
          <w:rFonts w:ascii="Times New Roman" w:hAnsi="Times New Roman" w:cs="Times New Roman"/>
        </w:rPr>
        <w:t>interpretation of anticompetitive behavior when I was</w:t>
      </w:r>
      <w:r w:rsidRPr="00CE750F">
        <w:rPr>
          <w:rFonts w:ascii="Times New Roman" w:hAnsi="Times New Roman" w:cs="Times New Roman"/>
        </w:rPr>
        <w:t xml:space="preserve"> Special Economic Assistant to the Head of the Antitrust Division of the U.S. Department of Justice.</w:t>
      </w:r>
    </w:p>
    <w:p w:rsidR="006C50E8" w:rsidRPr="00CE750F" w:rsidRDefault="006C50E8" w:rsidP="001E12D9">
      <w:pPr>
        <w:pStyle w:val="ListParagraph"/>
        <w:tabs>
          <w:tab w:val="left" w:pos="720"/>
        </w:tabs>
        <w:spacing w:line="480" w:lineRule="auto"/>
        <w:ind w:left="0"/>
        <w:rPr>
          <w:rFonts w:ascii="Times New Roman" w:hAnsi="Times New Roman" w:cs="Times New Roman"/>
        </w:rPr>
      </w:pPr>
      <w:r w:rsidRPr="00CE750F">
        <w:rPr>
          <w:rFonts w:ascii="Times New Roman" w:hAnsi="Times New Roman" w:cs="Times New Roman"/>
        </w:rPr>
        <w:lastRenderedPageBreak/>
        <w:tab/>
        <w:t>Exceptional as the leadership of the Antitrust Division was,</w:t>
      </w:r>
      <w:r>
        <w:rPr>
          <w:rFonts w:ascii="Times New Roman" w:hAnsi="Times New Roman" w:cs="Times New Roman"/>
          <w:vertAlign w:val="superscript"/>
        </w:rPr>
        <w:t>9</w:t>
      </w:r>
      <w:r w:rsidRPr="00CE750F">
        <w:rPr>
          <w:rFonts w:ascii="Times New Roman" w:hAnsi="Times New Roman" w:cs="Times New Roman"/>
        </w:rPr>
        <w:t xml:space="preserve"> the propensity to ascribe anticompetitive purpose to contractual and organizational “irregularities“ was palpable.  My efforts to make the case that affirmative purposes could be and often were served by nonstandard contractual and organizational forms </w:t>
      </w:r>
      <w:r>
        <w:rPr>
          <w:rFonts w:ascii="Times New Roman" w:hAnsi="Times New Roman" w:cs="Times New Roman"/>
        </w:rPr>
        <w:t>collided with</w:t>
      </w:r>
      <w:r w:rsidRPr="00CE750F">
        <w:rPr>
          <w:rFonts w:ascii="Times New Roman" w:hAnsi="Times New Roman" w:cs="Times New Roman"/>
        </w:rPr>
        <w:t xml:space="preserve"> the prevailing “inhospitality tradition“ and did not su</w:t>
      </w:r>
      <w:r>
        <w:rPr>
          <w:rFonts w:ascii="Times New Roman" w:hAnsi="Times New Roman" w:cs="Times New Roman"/>
        </w:rPr>
        <w:t>cceed.  I therefore decid</w:t>
      </w:r>
      <w:r w:rsidRPr="00CE750F">
        <w:rPr>
          <w:rFonts w:ascii="Times New Roman" w:hAnsi="Times New Roman" w:cs="Times New Roman"/>
        </w:rPr>
        <w:t xml:space="preserve">ed to make the study of </w:t>
      </w:r>
      <w:r>
        <w:rPr>
          <w:rFonts w:ascii="Times New Roman" w:hAnsi="Times New Roman" w:cs="Times New Roman"/>
        </w:rPr>
        <w:t xml:space="preserve">non-standard and unfamiliar </w:t>
      </w:r>
      <w:r w:rsidRPr="00CE750F">
        <w:rPr>
          <w:rFonts w:ascii="Times New Roman" w:hAnsi="Times New Roman" w:cs="Times New Roman"/>
        </w:rPr>
        <w:t xml:space="preserve">contractual </w:t>
      </w:r>
      <w:r>
        <w:rPr>
          <w:rFonts w:ascii="Times New Roman" w:hAnsi="Times New Roman" w:cs="Times New Roman"/>
        </w:rPr>
        <w:t xml:space="preserve">practices </w:t>
      </w:r>
      <w:r w:rsidRPr="00CE750F">
        <w:rPr>
          <w:rFonts w:ascii="Times New Roman" w:hAnsi="Times New Roman" w:cs="Times New Roman"/>
        </w:rPr>
        <w:t xml:space="preserve">and organizational </w:t>
      </w:r>
      <w:r>
        <w:rPr>
          <w:rFonts w:ascii="Times New Roman" w:hAnsi="Times New Roman" w:cs="Times New Roman"/>
        </w:rPr>
        <w:t xml:space="preserve">structures </w:t>
      </w:r>
      <w:r w:rsidRPr="00CE750F">
        <w:rPr>
          <w:rFonts w:ascii="Times New Roman" w:hAnsi="Times New Roman" w:cs="Times New Roman"/>
        </w:rPr>
        <w:t>priority topic</w:t>
      </w:r>
      <w:r>
        <w:rPr>
          <w:rFonts w:ascii="Times New Roman" w:hAnsi="Times New Roman" w:cs="Times New Roman"/>
        </w:rPr>
        <w:t>s</w:t>
      </w:r>
      <w:r w:rsidRPr="00CE750F">
        <w:rPr>
          <w:rFonts w:ascii="Times New Roman" w:hAnsi="Times New Roman" w:cs="Times New Roman"/>
        </w:rPr>
        <w:t xml:space="preserve"> when I resumed teaching.</w:t>
      </w:r>
    </w:p>
    <w:p w:rsidR="006C50E8" w:rsidRPr="00CE750F" w:rsidRDefault="006C50E8" w:rsidP="001E12D9">
      <w:pPr>
        <w:pStyle w:val="ListParagraph"/>
        <w:tabs>
          <w:tab w:val="left" w:pos="720"/>
        </w:tabs>
        <w:spacing w:line="480" w:lineRule="auto"/>
        <w:ind w:left="0"/>
        <w:rPr>
          <w:rFonts w:ascii="Times New Roman" w:hAnsi="Times New Roman" w:cs="Times New Roman"/>
        </w:rPr>
      </w:pPr>
      <w:r w:rsidRPr="00CE750F">
        <w:rPr>
          <w:rFonts w:ascii="Times New Roman" w:hAnsi="Times New Roman" w:cs="Times New Roman"/>
        </w:rPr>
        <w:t>3.5</w:t>
      </w:r>
      <w:r w:rsidRPr="00CE750F">
        <w:rPr>
          <w:rFonts w:ascii="Times New Roman" w:hAnsi="Times New Roman" w:cs="Times New Roman"/>
        </w:rPr>
        <w:tab/>
        <w:t>What was the implicit methodology?</w:t>
      </w:r>
    </w:p>
    <w:p w:rsidR="006C50E8" w:rsidRPr="00CE750F" w:rsidRDefault="006C50E8" w:rsidP="008002BE">
      <w:pPr>
        <w:pStyle w:val="ListParagraph"/>
        <w:tabs>
          <w:tab w:val="left" w:pos="720"/>
        </w:tabs>
        <w:spacing w:line="480" w:lineRule="auto"/>
        <w:ind w:left="0"/>
        <w:rPr>
          <w:rFonts w:ascii="Times New Roman" w:hAnsi="Times New Roman" w:cs="Times New Roman"/>
        </w:rPr>
      </w:pPr>
      <w:r w:rsidRPr="00CE750F">
        <w:rPr>
          <w:rFonts w:ascii="Times New Roman" w:hAnsi="Times New Roman" w:cs="Times New Roman"/>
        </w:rPr>
        <w:tab/>
      </w:r>
      <w:proofErr w:type="gramStart"/>
      <w:r w:rsidRPr="00CE750F">
        <w:rPr>
          <w:rFonts w:ascii="Times New Roman" w:hAnsi="Times New Roman" w:cs="Times New Roman"/>
        </w:rPr>
        <w:t xml:space="preserve">Although methodology is not a subject that I have been expressly concerned with until recently (Williamson, 2009a, 2009b), the implicit methodology that informs TCE </w:t>
      </w:r>
      <w:r>
        <w:rPr>
          <w:rFonts w:ascii="Times New Roman" w:hAnsi="Times New Roman" w:cs="Times New Roman"/>
        </w:rPr>
        <w:t>can be interpreted as</w:t>
      </w:r>
      <w:r w:rsidRPr="00CE750F">
        <w:rPr>
          <w:rFonts w:ascii="Times New Roman" w:hAnsi="Times New Roman" w:cs="Times New Roman"/>
        </w:rPr>
        <w:t xml:space="preserve"> a splice of Robert Solow (2001) and Milton Friedman (1953) with aspects of </w:t>
      </w:r>
      <w:proofErr w:type="spellStart"/>
      <w:r w:rsidRPr="00CE750F">
        <w:rPr>
          <w:rFonts w:ascii="Times New Roman" w:hAnsi="Times New Roman" w:cs="Times New Roman"/>
        </w:rPr>
        <w:t>Tjalling</w:t>
      </w:r>
      <w:proofErr w:type="spellEnd"/>
      <w:r w:rsidRPr="00CE750F">
        <w:rPr>
          <w:rFonts w:ascii="Times New Roman" w:hAnsi="Times New Roman" w:cs="Times New Roman"/>
        </w:rPr>
        <w:t xml:space="preserve"> Koopmans (1957),</w:t>
      </w:r>
      <w:r w:rsidR="00FD04CA">
        <w:rPr>
          <w:rFonts w:ascii="Times New Roman" w:hAnsi="Times New Roman" w:cs="Times New Roman"/>
        </w:rPr>
        <w:t xml:space="preserve"> Nicholas </w:t>
      </w:r>
      <w:proofErr w:type="spellStart"/>
      <w:r w:rsidR="00FD04CA">
        <w:rPr>
          <w:rFonts w:ascii="Times New Roman" w:hAnsi="Times New Roman" w:cs="Times New Roman"/>
        </w:rPr>
        <w:t>Georgescu-Roegen</w:t>
      </w:r>
      <w:proofErr w:type="spellEnd"/>
      <w:r w:rsidR="00FD04CA">
        <w:rPr>
          <w:rFonts w:ascii="Times New Roman" w:hAnsi="Times New Roman" w:cs="Times New Roman"/>
        </w:rPr>
        <w:t xml:space="preserve"> (1967</w:t>
      </w:r>
      <w:r w:rsidRPr="00CE750F">
        <w:rPr>
          <w:rFonts w:ascii="Times New Roman" w:hAnsi="Times New Roman" w:cs="Times New Roman"/>
        </w:rPr>
        <w:t>), and James Buchanan (2001) blended in.</w:t>
      </w:r>
      <w:proofErr w:type="gramEnd"/>
      <w:r w:rsidRPr="00CE750F">
        <w:rPr>
          <w:rFonts w:ascii="Times New Roman" w:hAnsi="Times New Roman" w:cs="Times New Roman"/>
        </w:rPr>
        <w:t xml:space="preserve">  </w:t>
      </w:r>
    </w:p>
    <w:p w:rsidR="006C50E8" w:rsidRPr="00CE750F" w:rsidRDefault="006C50E8" w:rsidP="001E12D9">
      <w:pPr>
        <w:pStyle w:val="ListParagraph"/>
        <w:tabs>
          <w:tab w:val="left" w:pos="720"/>
        </w:tabs>
        <w:spacing w:line="480" w:lineRule="auto"/>
        <w:ind w:left="0"/>
        <w:rPr>
          <w:rFonts w:ascii="Times New Roman" w:hAnsi="Times New Roman" w:cs="Times New Roman"/>
        </w:rPr>
      </w:pPr>
      <w:r w:rsidRPr="00CE750F">
        <w:rPr>
          <w:rFonts w:ascii="Times New Roman" w:hAnsi="Times New Roman" w:cs="Times New Roman"/>
        </w:rPr>
        <w:tab/>
        <w:t xml:space="preserve">Solow's very brief (two page) statement of pragmatic methodology names three key features:  keep it simple, get it right, and make it plausible.  To this Friedman, Koopmans, and </w:t>
      </w:r>
      <w:proofErr w:type="spellStart"/>
      <w:r w:rsidRPr="00CE750F">
        <w:rPr>
          <w:rFonts w:ascii="Times New Roman" w:hAnsi="Times New Roman" w:cs="Times New Roman"/>
        </w:rPr>
        <w:t>Georgescu-Roegen</w:t>
      </w:r>
      <w:proofErr w:type="spellEnd"/>
      <w:r w:rsidRPr="00CE750F">
        <w:rPr>
          <w:rFonts w:ascii="Times New Roman" w:hAnsi="Times New Roman" w:cs="Times New Roman"/>
        </w:rPr>
        <w:t xml:space="preserve"> add a fourth:  derive refutable implications and submit these to empirical testing.  TCE implicitly subscri</w:t>
      </w:r>
      <w:r>
        <w:rPr>
          <w:rFonts w:ascii="Times New Roman" w:hAnsi="Times New Roman" w:cs="Times New Roman"/>
        </w:rPr>
        <w:t>bed to all four from the outset, where the fourth would serve as the cutting edge.</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3.5.1</w:t>
      </w:r>
      <w:r w:rsidRPr="00CE750F">
        <w:rPr>
          <w:rFonts w:ascii="Times New Roman" w:hAnsi="Times New Roman" w:cs="Times New Roman"/>
        </w:rPr>
        <w:tab/>
        <w:t>Why keep it simple?</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Solow observes with reference to the simplicity precept that “the very complexity of real life … [is what] makes models so necessary“ (2001, p. 411).  Keeping it simple requires the student of complexity to prioritize, which is </w:t>
      </w:r>
      <w:r>
        <w:rPr>
          <w:rFonts w:ascii="Times New Roman" w:hAnsi="Times New Roman" w:cs="Times New Roman"/>
        </w:rPr>
        <w:t xml:space="preserve">not merely important but is also </w:t>
      </w:r>
      <w:r w:rsidRPr="00CE750F">
        <w:rPr>
          <w:rFonts w:ascii="Times New Roman" w:hAnsi="Times New Roman" w:cs="Times New Roman"/>
        </w:rPr>
        <w:t xml:space="preserve">practicable if "Most phenomena are driven by a very few central forces.  What a good </w:t>
      </w:r>
      <w:r w:rsidRPr="00CE750F">
        <w:rPr>
          <w:rFonts w:ascii="Times New Roman" w:hAnsi="Times New Roman" w:cs="Times New Roman"/>
        </w:rPr>
        <w:lastRenderedPageBreak/>
        <w:t xml:space="preserve">theory does is to simplify, it pulls out the central forces and gets rid of the rest“ (Friedman, in </w:t>
      </w:r>
      <w:proofErr w:type="spellStart"/>
      <w:r w:rsidRPr="00CE750F">
        <w:rPr>
          <w:rFonts w:ascii="Times New Roman" w:hAnsi="Times New Roman" w:cs="Times New Roman"/>
        </w:rPr>
        <w:t>Snowdon</w:t>
      </w:r>
      <w:proofErr w:type="spellEnd"/>
      <w:r w:rsidRPr="00CE750F">
        <w:rPr>
          <w:rFonts w:ascii="Times New Roman" w:hAnsi="Times New Roman" w:cs="Times New Roman"/>
        </w:rPr>
        <w:t xml:space="preserve"> and Vane 1997, p. 196).  Central features and key regularities are uncovered by the application of a </w:t>
      </w:r>
      <w:r w:rsidRPr="00CE750F">
        <w:rPr>
          <w:rFonts w:ascii="Times New Roman" w:hAnsi="Times New Roman" w:cs="Times New Roman"/>
          <w:u w:val="single"/>
        </w:rPr>
        <w:t>focused lens</w:t>
      </w:r>
      <w:r w:rsidRPr="00CE750F">
        <w:rPr>
          <w:rFonts w:ascii="Times New Roman" w:hAnsi="Times New Roman" w:cs="Times New Roman"/>
        </w:rPr>
        <w:t xml:space="preserve"> – or, in the spirit of pluralism, focused lenses.</w:t>
      </w:r>
      <w:r>
        <w:rPr>
          <w:rFonts w:ascii="Times New Roman" w:hAnsi="Times New Roman" w:cs="Times New Roman"/>
          <w:vertAlign w:val="superscript"/>
        </w:rPr>
        <w:t>10</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 xml:space="preserve">3.5.2 </w:t>
      </w:r>
      <w:r w:rsidRPr="00CE750F">
        <w:rPr>
          <w:rFonts w:ascii="Times New Roman" w:hAnsi="Times New Roman" w:cs="Times New Roman"/>
        </w:rPr>
        <w:tab/>
        <w:t>What does getting it right entail?</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Getting it right entails working up the logic by “translating economic concepts into accurate mathematics (or diagrams, or words) and making sure that further logical operations are correctly performed and verified“ (Solow, 2001, p. 112).</w:t>
      </w:r>
      <w:r>
        <w:rPr>
          <w:rFonts w:ascii="Times New Roman" w:hAnsi="Times New Roman" w:cs="Times New Roman"/>
          <w:vertAlign w:val="superscript"/>
        </w:rPr>
        <w:t>11</w:t>
      </w:r>
    </w:p>
    <w:p w:rsidR="006C50E8"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Note </w:t>
      </w:r>
      <w:r>
        <w:rPr>
          <w:rFonts w:ascii="Times New Roman" w:hAnsi="Times New Roman" w:cs="Times New Roman"/>
        </w:rPr>
        <w:t xml:space="preserve">that </w:t>
      </w:r>
      <w:r w:rsidRPr="00CE750F">
        <w:rPr>
          <w:rFonts w:ascii="Times New Roman" w:hAnsi="Times New Roman" w:cs="Times New Roman"/>
        </w:rPr>
        <w:t xml:space="preserve">full formalism (mathematics) </w:t>
      </w:r>
      <w:r>
        <w:rPr>
          <w:rFonts w:ascii="Times New Roman" w:hAnsi="Times New Roman" w:cs="Times New Roman"/>
        </w:rPr>
        <w:t xml:space="preserve">is not required </w:t>
      </w:r>
      <w:r w:rsidRPr="00CE750F">
        <w:rPr>
          <w:rFonts w:ascii="Times New Roman" w:hAnsi="Times New Roman" w:cs="Times New Roman"/>
        </w:rPr>
        <w:t>from the outset.  The statement of Newell quoted earlier that theories are nurtured and are built up is consistent with the TCE concept of a “natural progression“</w:t>
      </w:r>
      <w:r>
        <w:rPr>
          <w:rFonts w:ascii="Times New Roman" w:hAnsi="Times New Roman" w:cs="Times New Roman"/>
        </w:rPr>
        <w:t xml:space="preserve"> – from informal to pre-formal to semi-formal</w:t>
      </w:r>
      <w:r w:rsidRPr="00CE750F">
        <w:rPr>
          <w:rFonts w:ascii="Times New Roman" w:hAnsi="Times New Roman" w:cs="Times New Roman"/>
        </w:rPr>
        <w:t xml:space="preserve"> and fully formal analysis.  Thomas Kuhn concurs:  the “early versions of most new paradigms are crude“ (Kuhn, 1970, p. 156), often heuristic models (Kuhn, 1970, p. 184).  </w:t>
      </w:r>
      <w:r>
        <w:rPr>
          <w:rFonts w:ascii="Times New Roman" w:hAnsi="Times New Roman" w:cs="Times New Roman"/>
        </w:rPr>
        <w:t xml:space="preserve">Words, diagrams, and mathematics correspond to pre-formal, semi-formal, and fully formal analysis, respectively. </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3.5</w:t>
      </w:r>
      <w:r>
        <w:rPr>
          <w:rFonts w:ascii="Times New Roman" w:hAnsi="Times New Roman" w:cs="Times New Roman"/>
        </w:rPr>
        <w:t>.3</w:t>
      </w:r>
      <w:r w:rsidRPr="00CE750F">
        <w:rPr>
          <w:rFonts w:ascii="Times New Roman" w:hAnsi="Times New Roman" w:cs="Times New Roman"/>
        </w:rPr>
        <w:tab/>
        <w:t>Why make it plausible?</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Logical consistency is a virtue, but “not everything that is logically consistent is credulous“ (Kreps, 1999, p. 125).  Indeed, fanciful constructions that lose contact with the phenomena are suspect – </w:t>
      </w:r>
      <w:r>
        <w:rPr>
          <w:rFonts w:ascii="Times New Roman" w:hAnsi="Times New Roman" w:cs="Times New Roman"/>
        </w:rPr>
        <w:t>all the more so</w:t>
      </w:r>
      <w:r w:rsidRPr="00CE750F">
        <w:rPr>
          <w:rFonts w:ascii="Times New Roman" w:hAnsi="Times New Roman" w:cs="Times New Roman"/>
        </w:rPr>
        <w:t xml:space="preserve"> if more veridical models yield refutable implications that are more congruent with the data.</w:t>
      </w:r>
      <w:r w:rsidRPr="00CE750F">
        <w:rPr>
          <w:rFonts w:ascii="Times New Roman" w:hAnsi="Times New Roman" w:cs="Times New Roman"/>
          <w:vertAlign w:val="superscript"/>
        </w:rPr>
        <w:t>1</w:t>
      </w:r>
      <w:r>
        <w:rPr>
          <w:rFonts w:ascii="Times New Roman" w:hAnsi="Times New Roman" w:cs="Times New Roman"/>
          <w:vertAlign w:val="superscript"/>
        </w:rPr>
        <w:t>2</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3.6</w:t>
      </w:r>
      <w:r w:rsidRPr="00CE750F">
        <w:rPr>
          <w:rFonts w:ascii="Times New Roman" w:hAnsi="Times New Roman" w:cs="Times New Roman"/>
        </w:rPr>
        <w:tab/>
        <w:t xml:space="preserve">Why </w:t>
      </w:r>
      <w:r>
        <w:rPr>
          <w:rFonts w:ascii="Times New Roman" w:hAnsi="Times New Roman" w:cs="Times New Roman"/>
        </w:rPr>
        <w:t>the insistence</w:t>
      </w:r>
      <w:r w:rsidRPr="00CE750F">
        <w:rPr>
          <w:rFonts w:ascii="Times New Roman" w:hAnsi="Times New Roman" w:cs="Times New Roman"/>
        </w:rPr>
        <w:t xml:space="preserve"> on prediction and empirical testing?</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lastRenderedPageBreak/>
        <w:tab/>
        <w:t xml:space="preserve">Solow omits this fourth precept, but Friedman and </w:t>
      </w:r>
      <w:proofErr w:type="spellStart"/>
      <w:r w:rsidRPr="00CE750F">
        <w:rPr>
          <w:rFonts w:ascii="Times New Roman" w:hAnsi="Times New Roman" w:cs="Times New Roman"/>
        </w:rPr>
        <w:t>Georgescu-Roegen</w:t>
      </w:r>
      <w:proofErr w:type="spellEnd"/>
      <w:r w:rsidRPr="00CE750F">
        <w:rPr>
          <w:rFonts w:ascii="Times New Roman" w:hAnsi="Times New Roman" w:cs="Times New Roman"/>
        </w:rPr>
        <w:t xml:space="preserve"> regar</w:t>
      </w:r>
      <w:r>
        <w:rPr>
          <w:rFonts w:ascii="Times New Roman" w:hAnsi="Times New Roman" w:cs="Times New Roman"/>
        </w:rPr>
        <w:t xml:space="preserve">d it as central.  </w:t>
      </w:r>
      <w:r w:rsidRPr="00CE750F">
        <w:rPr>
          <w:rFonts w:ascii="Times New Roman" w:hAnsi="Times New Roman" w:cs="Times New Roman"/>
        </w:rPr>
        <w:t>Friedman contends that the performance of a theory “is to be judged by the precision, scope, and conformity with experience of the predictions it yields“ (1953, p. 4).</w:t>
      </w:r>
    </w:p>
    <w:p w:rsidR="006C50E8" w:rsidRPr="00CE750F" w:rsidRDefault="006C50E8" w:rsidP="00265F78">
      <w:pPr>
        <w:spacing w:line="480" w:lineRule="auto"/>
        <w:rPr>
          <w:rFonts w:ascii="Times New Roman" w:hAnsi="Times New Roman" w:cs="Times New Roman"/>
        </w:rPr>
      </w:pPr>
      <w:proofErr w:type="spellStart"/>
      <w:r w:rsidRPr="00CE750F">
        <w:rPr>
          <w:rFonts w:ascii="Times New Roman" w:hAnsi="Times New Roman" w:cs="Times New Roman"/>
        </w:rPr>
        <w:t>Georgescu-Roegen</w:t>
      </w:r>
      <w:proofErr w:type="spellEnd"/>
      <w:r w:rsidRPr="00CE750F">
        <w:rPr>
          <w:rFonts w:ascii="Times New Roman" w:hAnsi="Times New Roman" w:cs="Times New Roman"/>
        </w:rPr>
        <w:t xml:space="preserve"> has a felicitous way of putting it:  “The purpose of science in general is not prediction, but knowledge for its own sake</w:t>
      </w:r>
      <w:proofErr w:type="gramStart"/>
      <w:r w:rsidRPr="00CE750F">
        <w:rPr>
          <w:rFonts w:ascii="Times New Roman" w:hAnsi="Times New Roman" w:cs="Times New Roman"/>
        </w:rPr>
        <w:t>,“</w:t>
      </w:r>
      <w:proofErr w:type="gramEnd"/>
      <w:r w:rsidRPr="00CE750F">
        <w:rPr>
          <w:rFonts w:ascii="Times New Roman" w:hAnsi="Times New Roman" w:cs="Times New Roman"/>
        </w:rPr>
        <w:t xml:space="preserve"> yet prediction is “the touchston</w:t>
      </w:r>
      <w:r w:rsidR="00FD04CA">
        <w:rPr>
          <w:rFonts w:ascii="Times New Roman" w:hAnsi="Times New Roman" w:cs="Times New Roman"/>
        </w:rPr>
        <w:t>e of scientific knowledge“ (1967</w:t>
      </w:r>
      <w:r w:rsidRPr="00CE750F">
        <w:rPr>
          <w:rFonts w:ascii="Times New Roman" w:hAnsi="Times New Roman" w:cs="Times New Roman"/>
        </w:rPr>
        <w:t>, p. 37).</w:t>
      </w:r>
      <w:r>
        <w:rPr>
          <w:rFonts w:ascii="Times New Roman" w:hAnsi="Times New Roman" w:cs="Times New Roman"/>
        </w:rPr>
        <w:t xml:space="preserve">  </w:t>
      </w:r>
      <w:r w:rsidRPr="00CE750F">
        <w:rPr>
          <w:rFonts w:ascii="Times New Roman" w:hAnsi="Times New Roman" w:cs="Times New Roman"/>
        </w:rPr>
        <w:t>Later, if not sooner, all would-be theories are held to the same standard: stand up and be counted by making predictions and submitting these to empirical testing.  This most demanding of the four precepts is crucial for sorting the sheep from the goats.</w:t>
      </w:r>
    </w:p>
    <w:p w:rsidR="006C50E8" w:rsidRPr="00265F78" w:rsidRDefault="006C50E8" w:rsidP="001E12D9">
      <w:pPr>
        <w:spacing w:line="480" w:lineRule="auto"/>
        <w:rPr>
          <w:rFonts w:ascii="Times New Roman" w:hAnsi="Times New Roman" w:cs="Times New Roman"/>
          <w:vertAlign w:val="superscript"/>
        </w:rPr>
      </w:pPr>
      <w:r>
        <w:rPr>
          <w:rFonts w:ascii="Times New Roman" w:hAnsi="Times New Roman" w:cs="Times New Roman"/>
        </w:rPr>
        <w:tab/>
      </w:r>
      <w:r w:rsidRPr="00CE750F">
        <w:rPr>
          <w:rFonts w:ascii="Times New Roman" w:hAnsi="Times New Roman" w:cs="Times New Roman"/>
        </w:rPr>
        <w:t>Indeed, most economists know in their bones that theories that are congruent with the data are more influential.  Milton Friedman's reflections on a lifetime of work are pertinent:  “I believe in every area where I feel that I have had some influence it has occurred less because of the pure analysis than it has because of the empirical evidence that I have been able to organize."</w:t>
      </w:r>
      <w:r w:rsidRPr="00CE750F">
        <w:rPr>
          <w:rFonts w:ascii="Times New Roman" w:hAnsi="Times New Roman" w:cs="Times New Roman"/>
          <w:vertAlign w:val="superscript"/>
        </w:rPr>
        <w:t>1</w:t>
      </w:r>
      <w:r>
        <w:rPr>
          <w:rFonts w:ascii="Times New Roman" w:hAnsi="Times New Roman" w:cs="Times New Roman"/>
          <w:vertAlign w:val="superscript"/>
        </w:rPr>
        <w:t>3</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4.</w:t>
      </w:r>
      <w:r w:rsidRPr="00CE750F">
        <w:rPr>
          <w:rFonts w:ascii="Times New Roman" w:hAnsi="Times New Roman" w:cs="Times New Roman"/>
        </w:rPr>
        <w:tab/>
        <w:t>Implementing the TCE Project:  Basics</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The development of TCE in the 1970s can be thought of as </w:t>
      </w:r>
      <w:r>
        <w:rPr>
          <w:rFonts w:ascii="Times New Roman" w:hAnsi="Times New Roman" w:cs="Times New Roman"/>
        </w:rPr>
        <w:t xml:space="preserve">working at </w:t>
      </w:r>
      <w:r w:rsidRPr="00CE750F">
        <w:rPr>
          <w:rFonts w:ascii="Times New Roman" w:hAnsi="Times New Roman" w:cs="Times New Roman"/>
        </w:rPr>
        <w:t>the pre-formal stage in the natural progression where many of</w:t>
      </w:r>
      <w:r>
        <w:rPr>
          <w:rFonts w:ascii="Times New Roman" w:hAnsi="Times New Roman" w:cs="Times New Roman"/>
        </w:rPr>
        <w:t xml:space="preserve"> the key ideas for the theory a</w:t>
      </w:r>
      <w:r w:rsidRPr="00CE750F">
        <w:rPr>
          <w:rFonts w:ascii="Times New Roman" w:hAnsi="Times New Roman" w:cs="Times New Roman"/>
        </w:rPr>
        <w:t>re uncovered and a logic of organization beg</w:t>
      </w:r>
      <w:r>
        <w:rPr>
          <w:rFonts w:ascii="Times New Roman" w:hAnsi="Times New Roman" w:cs="Times New Roman"/>
        </w:rPr>
        <w:t>ins</w:t>
      </w:r>
      <w:r w:rsidRPr="00CE750F">
        <w:rPr>
          <w:rFonts w:ascii="Times New Roman" w:hAnsi="Times New Roman" w:cs="Times New Roman"/>
        </w:rPr>
        <w:t xml:space="preserve"> to take shape.  What I take to be the key moves are described here.</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4.1</w:t>
      </w:r>
      <w:r w:rsidRPr="00CE750F">
        <w:rPr>
          <w:rFonts w:ascii="Times New Roman" w:hAnsi="Times New Roman" w:cs="Times New Roman"/>
        </w:rPr>
        <w:tab/>
        <w:t>What is the paradigmatic transaction?</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Jon </w:t>
      </w:r>
      <w:proofErr w:type="spellStart"/>
      <w:r w:rsidRPr="00CE750F">
        <w:rPr>
          <w:rFonts w:ascii="Times New Roman" w:hAnsi="Times New Roman" w:cs="Times New Roman"/>
        </w:rPr>
        <w:t>Elster</w:t>
      </w:r>
      <w:proofErr w:type="spellEnd"/>
      <w:r w:rsidRPr="00CE750F">
        <w:rPr>
          <w:rFonts w:ascii="Times New Roman" w:hAnsi="Times New Roman" w:cs="Times New Roman"/>
        </w:rPr>
        <w:t xml:space="preserve"> counsels</w:t>
      </w:r>
      <w:r>
        <w:rPr>
          <w:rFonts w:ascii="Times New Roman" w:hAnsi="Times New Roman" w:cs="Times New Roman"/>
        </w:rPr>
        <w:t xml:space="preserve"> social scientists to focus on mechanisms </w:t>
      </w:r>
      <w:r w:rsidRPr="00CE750F">
        <w:rPr>
          <w:rFonts w:ascii="Times New Roman" w:hAnsi="Times New Roman" w:cs="Times New Roman"/>
        </w:rPr>
        <w:t>rather than general theories (1994, p. 75).  That is very much in the spir</w:t>
      </w:r>
      <w:r>
        <w:rPr>
          <w:rFonts w:ascii="Times New Roman" w:hAnsi="Times New Roman" w:cs="Times New Roman"/>
        </w:rPr>
        <w:t>it of TCE where puzzling conditions are examined by</w:t>
      </w:r>
      <w:r w:rsidRPr="00CE750F">
        <w:rPr>
          <w:rFonts w:ascii="Times New Roman" w:hAnsi="Times New Roman" w:cs="Times New Roman"/>
        </w:rPr>
        <w:t xml:space="preserve"> work</w:t>
      </w:r>
      <w:r>
        <w:rPr>
          <w:rFonts w:ascii="Times New Roman" w:hAnsi="Times New Roman" w:cs="Times New Roman"/>
        </w:rPr>
        <w:t>ing</w:t>
      </w:r>
      <w:r w:rsidRPr="00CE750F">
        <w:rPr>
          <w:rFonts w:ascii="Times New Roman" w:hAnsi="Times New Roman" w:cs="Times New Roman"/>
        </w:rPr>
        <w:t xml:space="preserve"> up the </w:t>
      </w:r>
      <w:proofErr w:type="spellStart"/>
      <w:r w:rsidRPr="00CE750F">
        <w:rPr>
          <w:rFonts w:ascii="Times New Roman" w:hAnsi="Times New Roman" w:cs="Times New Roman"/>
        </w:rPr>
        <w:t>microanalytics</w:t>
      </w:r>
      <w:proofErr w:type="spellEnd"/>
      <w:r w:rsidRPr="00CE750F">
        <w:rPr>
          <w:rFonts w:ascii="Times New Roman" w:hAnsi="Times New Roman" w:cs="Times New Roman"/>
        </w:rPr>
        <w:t>.</w:t>
      </w:r>
    </w:p>
    <w:p w:rsidR="006C50E8" w:rsidRDefault="006C50E8" w:rsidP="001E12D9">
      <w:pPr>
        <w:spacing w:line="480" w:lineRule="auto"/>
        <w:rPr>
          <w:rFonts w:ascii="Times New Roman" w:hAnsi="Times New Roman" w:cs="Times New Roman"/>
        </w:rPr>
      </w:pPr>
      <w:r w:rsidRPr="00CE750F">
        <w:rPr>
          <w:rFonts w:ascii="Times New Roman" w:hAnsi="Times New Roman" w:cs="Times New Roman"/>
        </w:rPr>
        <w:lastRenderedPageBreak/>
        <w:tab/>
      </w:r>
      <w:r>
        <w:rPr>
          <w:rFonts w:ascii="Times New Roman" w:hAnsi="Times New Roman" w:cs="Times New Roman"/>
        </w:rPr>
        <w:t>A key move for TCE was to take t</w:t>
      </w:r>
      <w:r w:rsidRPr="00CE750F">
        <w:rPr>
          <w:rFonts w:ascii="Times New Roman" w:hAnsi="Times New Roman" w:cs="Times New Roman"/>
        </w:rPr>
        <w:t>he intermediate product market transaction (the make-or-buy)</w:t>
      </w:r>
      <w:r>
        <w:rPr>
          <w:rFonts w:ascii="Times New Roman" w:hAnsi="Times New Roman" w:cs="Times New Roman"/>
        </w:rPr>
        <w:t>,</w:t>
      </w:r>
      <w:r w:rsidRPr="00CE750F">
        <w:rPr>
          <w:rFonts w:ascii="Times New Roman" w:hAnsi="Times New Roman" w:cs="Times New Roman"/>
        </w:rPr>
        <w:t xml:space="preserve"> rather than the employment relation</w:t>
      </w:r>
      <w:r>
        <w:rPr>
          <w:rFonts w:ascii="Times New Roman" w:hAnsi="Times New Roman" w:cs="Times New Roman"/>
        </w:rPr>
        <w:t>, to be focal</w:t>
      </w:r>
      <w:r w:rsidRPr="00CE750F">
        <w:rPr>
          <w:rFonts w:ascii="Times New Roman" w:hAnsi="Times New Roman" w:cs="Times New Roman"/>
        </w:rPr>
        <w:t xml:space="preserve">.  Recall in this connection that </w:t>
      </w:r>
      <w:proofErr w:type="spellStart"/>
      <w:r w:rsidRPr="00CE750F">
        <w:rPr>
          <w:rFonts w:ascii="Times New Roman" w:hAnsi="Times New Roman" w:cs="Times New Roman"/>
        </w:rPr>
        <w:t>Coase</w:t>
      </w:r>
      <w:proofErr w:type="spellEnd"/>
      <w:r w:rsidRPr="00CE750F">
        <w:rPr>
          <w:rFonts w:ascii="Times New Roman" w:hAnsi="Times New Roman" w:cs="Times New Roman"/>
        </w:rPr>
        <w:t xml:space="preserve"> (1988) conceded that his early emphasis on the employment</w:t>
      </w:r>
      <w:r>
        <w:rPr>
          <w:rFonts w:ascii="Times New Roman" w:hAnsi="Times New Roman" w:cs="Times New Roman"/>
        </w:rPr>
        <w:t xml:space="preserve"> relation</w:t>
      </w:r>
      <w:r w:rsidRPr="00CE750F">
        <w:rPr>
          <w:rFonts w:ascii="Times New Roman" w:hAnsi="Times New Roman" w:cs="Times New Roman"/>
        </w:rPr>
        <w:t xml:space="preserve"> was misleading and Simon (195</w:t>
      </w:r>
      <w:r w:rsidR="00D777CF">
        <w:rPr>
          <w:rFonts w:ascii="Times New Roman" w:hAnsi="Times New Roman" w:cs="Times New Roman"/>
        </w:rPr>
        <w:t>1</w:t>
      </w:r>
      <w:r w:rsidRPr="00CE750F">
        <w:rPr>
          <w:rFonts w:ascii="Times New Roman" w:hAnsi="Times New Roman" w:cs="Times New Roman"/>
        </w:rPr>
        <w:t xml:space="preserve">) described the employment contract as atypical.  </w:t>
      </w:r>
    </w:p>
    <w:p w:rsidR="006C50E8" w:rsidRDefault="006C50E8" w:rsidP="001E12D9">
      <w:pPr>
        <w:spacing w:line="480" w:lineRule="auto"/>
        <w:rPr>
          <w:rFonts w:ascii="Times New Roman" w:hAnsi="Times New Roman" w:cs="Times New Roman"/>
        </w:rPr>
      </w:pPr>
      <w:r>
        <w:rPr>
          <w:rFonts w:ascii="Times New Roman" w:hAnsi="Times New Roman" w:cs="Times New Roman"/>
        </w:rPr>
        <w:tab/>
      </w:r>
      <w:r w:rsidRPr="00CE750F">
        <w:rPr>
          <w:rFonts w:ascii="Times New Roman" w:hAnsi="Times New Roman" w:cs="Times New Roman"/>
        </w:rPr>
        <w:t xml:space="preserve">My reason for examining the intermediate product market transaction in my 1971 paper “The Vertical Integration of Production“ was </w:t>
      </w:r>
      <w:r>
        <w:rPr>
          <w:rFonts w:ascii="Times New Roman" w:hAnsi="Times New Roman" w:cs="Times New Roman"/>
        </w:rPr>
        <w:t xml:space="preserve">not, however, because I anticipated </w:t>
      </w:r>
      <w:r w:rsidRPr="00CE750F">
        <w:rPr>
          <w:rFonts w:ascii="Times New Roman" w:hAnsi="Times New Roman" w:cs="Times New Roman"/>
        </w:rPr>
        <w:t xml:space="preserve">that this would be a prototype for TCE but rather </w:t>
      </w:r>
      <w:r>
        <w:rPr>
          <w:rFonts w:ascii="Times New Roman" w:hAnsi="Times New Roman" w:cs="Times New Roman"/>
        </w:rPr>
        <w:t xml:space="preserve">I </w:t>
      </w:r>
      <w:r w:rsidRPr="00CE750F">
        <w:rPr>
          <w:rFonts w:ascii="Times New Roman" w:hAnsi="Times New Roman" w:cs="Times New Roman"/>
        </w:rPr>
        <w:t xml:space="preserve">regarded it as the obvious </w:t>
      </w:r>
      <w:r>
        <w:rPr>
          <w:rFonts w:ascii="Times New Roman" w:hAnsi="Times New Roman" w:cs="Times New Roman"/>
        </w:rPr>
        <w:t xml:space="preserve">way by </w:t>
      </w:r>
      <w:r w:rsidRPr="00CE750F">
        <w:rPr>
          <w:rFonts w:ascii="Times New Roman" w:hAnsi="Times New Roman" w:cs="Times New Roman"/>
        </w:rPr>
        <w:t>which to correct the well-intentioned but wrong-headed enforcement of antitrust toward vertical integration and vertical market restrictions.  My paper had the simple purp</w:t>
      </w:r>
      <w:r>
        <w:rPr>
          <w:rFonts w:ascii="Times New Roman" w:hAnsi="Times New Roman" w:cs="Times New Roman"/>
        </w:rPr>
        <w:t xml:space="preserve">ose of examining whether respect for </w:t>
      </w:r>
      <w:r w:rsidRPr="00CE750F">
        <w:rPr>
          <w:rFonts w:ascii="Times New Roman" w:hAnsi="Times New Roman" w:cs="Times New Roman"/>
        </w:rPr>
        <w:t>organization was important to a better understanding of vertical market structures.  That vertic</w:t>
      </w:r>
      <w:r>
        <w:rPr>
          <w:rFonts w:ascii="Times New Roman" w:hAnsi="Times New Roman" w:cs="Times New Roman"/>
        </w:rPr>
        <w:t>al integration would</w:t>
      </w:r>
      <w:r w:rsidRPr="00CE750F">
        <w:rPr>
          <w:rFonts w:ascii="Times New Roman" w:hAnsi="Times New Roman" w:cs="Times New Roman"/>
        </w:rPr>
        <w:t xml:space="preserve"> be the focal transaction for</w:t>
      </w:r>
      <w:r>
        <w:rPr>
          <w:rFonts w:ascii="Times New Roman" w:hAnsi="Times New Roman" w:cs="Times New Roman"/>
        </w:rPr>
        <w:t xml:space="preserve"> what would become</w:t>
      </w:r>
      <w:r w:rsidRPr="00CE750F">
        <w:rPr>
          <w:rFonts w:ascii="Times New Roman" w:hAnsi="Times New Roman" w:cs="Times New Roman"/>
        </w:rPr>
        <w:t xml:space="preserve"> TCE was not contemplated but was a </w:t>
      </w:r>
      <w:r>
        <w:rPr>
          <w:rFonts w:ascii="Times New Roman" w:hAnsi="Times New Roman" w:cs="Times New Roman"/>
        </w:rPr>
        <w:t>fortuitous choice.</w:t>
      </w:r>
    </w:p>
    <w:p w:rsidR="006C50E8" w:rsidRDefault="006C50E8" w:rsidP="001E12D9">
      <w:pPr>
        <w:spacing w:line="480" w:lineRule="auto"/>
        <w:rPr>
          <w:rFonts w:ascii="Times New Roman" w:hAnsi="Times New Roman" w:cs="Times New Roman"/>
        </w:rPr>
      </w:pPr>
      <w:r w:rsidRPr="00CE750F">
        <w:rPr>
          <w:rFonts w:ascii="Times New Roman" w:hAnsi="Times New Roman" w:cs="Times New Roman"/>
        </w:rPr>
        <w:t>4.2</w:t>
      </w:r>
      <w:r w:rsidRPr="00CE750F">
        <w:rPr>
          <w:rFonts w:ascii="Times New Roman" w:hAnsi="Times New Roman" w:cs="Times New Roman"/>
        </w:rPr>
        <w:tab/>
        <w:t>What lens should be employed?</w:t>
      </w:r>
    </w:p>
    <w:p w:rsidR="006C50E8" w:rsidRDefault="006C50E8" w:rsidP="001E12D9">
      <w:pPr>
        <w:spacing w:line="480" w:lineRule="auto"/>
        <w:rPr>
          <w:rFonts w:ascii="Times New Roman" w:hAnsi="Times New Roman" w:cs="Times New Roman"/>
        </w:rPr>
      </w:pPr>
      <w:r>
        <w:rPr>
          <w:rFonts w:ascii="Times New Roman" w:hAnsi="Times New Roman" w:cs="Times New Roman"/>
        </w:rPr>
        <w:tab/>
        <w:t>My examination of the intermediate product market transaction as focal had another fortuitous consequence.  Once the make-or-buy decision was posed it became natural to interpret firm and market as alternative modes of governance.  As a consequence, the orthodox lens of choice gave way to the lens of contract.</w:t>
      </w:r>
    </w:p>
    <w:p w:rsidR="006C50E8" w:rsidRPr="00CE750F" w:rsidRDefault="006C50E8" w:rsidP="001E12D9">
      <w:pPr>
        <w:spacing w:line="480" w:lineRule="auto"/>
        <w:rPr>
          <w:rFonts w:ascii="Times New Roman" w:hAnsi="Times New Roman" w:cs="Times New Roman"/>
        </w:rPr>
      </w:pPr>
      <w:r>
        <w:rPr>
          <w:rFonts w:ascii="Times New Roman" w:hAnsi="Times New Roman" w:cs="Times New Roman"/>
        </w:rPr>
        <w:tab/>
        <w:t xml:space="preserve">To be sure, the </w:t>
      </w:r>
      <w:r w:rsidRPr="00CE750F">
        <w:rPr>
          <w:rFonts w:ascii="Times New Roman" w:hAnsi="Times New Roman" w:cs="Times New Roman"/>
        </w:rPr>
        <w:t xml:space="preserve">lens of contract was “in the air“ – what with developments in social choice, general equilibrium theory, mechanism design, and critiques of zero transaction cost reasoning in the 1960s.  But </w:t>
      </w:r>
      <w:r>
        <w:rPr>
          <w:rFonts w:ascii="Times New Roman" w:hAnsi="Times New Roman" w:cs="Times New Roman"/>
        </w:rPr>
        <w:t xml:space="preserve">there were differences.  Rather </w:t>
      </w:r>
      <w:r w:rsidRPr="00CE750F">
        <w:rPr>
          <w:rFonts w:ascii="Times New Roman" w:hAnsi="Times New Roman" w:cs="Times New Roman"/>
        </w:rPr>
        <w:t xml:space="preserve">than work out of the </w:t>
      </w:r>
      <w:r>
        <w:rPr>
          <w:rFonts w:ascii="Times New Roman" w:hAnsi="Times New Roman" w:cs="Times New Roman"/>
        </w:rPr>
        <w:t xml:space="preserve">more widely used </w:t>
      </w:r>
      <w:r w:rsidRPr="00CE750F">
        <w:rPr>
          <w:rFonts w:ascii="Times New Roman" w:hAnsi="Times New Roman" w:cs="Times New Roman"/>
        </w:rPr>
        <w:t>lens of contract</w:t>
      </w:r>
      <w:r>
        <w:rPr>
          <w:rFonts w:ascii="Times New Roman" w:hAnsi="Times New Roman" w:cs="Times New Roman"/>
        </w:rPr>
        <w:t>/ex ante incentive alignment,</w:t>
      </w:r>
      <w:r w:rsidRPr="00CE750F">
        <w:rPr>
          <w:rFonts w:ascii="Times New Roman" w:hAnsi="Times New Roman" w:cs="Times New Roman"/>
        </w:rPr>
        <w:t xml:space="preserve"> firm and market organization </w:t>
      </w:r>
      <w:r>
        <w:rPr>
          <w:rFonts w:ascii="Times New Roman" w:hAnsi="Times New Roman" w:cs="Times New Roman"/>
        </w:rPr>
        <w:t xml:space="preserve">were examined </w:t>
      </w:r>
      <w:r w:rsidRPr="00CE750F">
        <w:rPr>
          <w:rFonts w:ascii="Times New Roman" w:hAnsi="Times New Roman" w:cs="Times New Roman"/>
        </w:rPr>
        <w:t xml:space="preserve">through the lens of contract/governance.  That had the advantage of bringing the comparative contractual differences between firm and market </w:t>
      </w:r>
      <w:r w:rsidRPr="00CE750F">
        <w:rPr>
          <w:rFonts w:ascii="Times New Roman" w:hAnsi="Times New Roman" w:cs="Times New Roman"/>
        </w:rPr>
        <w:lastRenderedPageBreak/>
        <w:t>organization to the surface.  The disadvantage is that the formal modeling of</w:t>
      </w:r>
      <w:r>
        <w:rPr>
          <w:rFonts w:ascii="Times New Roman" w:hAnsi="Times New Roman" w:cs="Times New Roman"/>
        </w:rPr>
        <w:t xml:space="preserve"> TCE with respect to governance is made </w:t>
      </w:r>
      <w:r w:rsidRPr="00CE750F">
        <w:rPr>
          <w:rFonts w:ascii="Times New Roman" w:hAnsi="Times New Roman" w:cs="Times New Roman"/>
        </w:rPr>
        <w:t>more difficult.</w:t>
      </w:r>
      <w:r w:rsidRPr="00CE750F">
        <w:rPr>
          <w:rFonts w:ascii="Times New Roman" w:hAnsi="Times New Roman" w:cs="Times New Roman"/>
          <w:vertAlign w:val="superscript"/>
        </w:rPr>
        <w:t>1</w:t>
      </w:r>
      <w:r>
        <w:rPr>
          <w:rFonts w:ascii="Times New Roman" w:hAnsi="Times New Roman" w:cs="Times New Roman"/>
          <w:vertAlign w:val="superscript"/>
        </w:rPr>
        <w:t>4</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4.3</w:t>
      </w:r>
      <w:r w:rsidRPr="00CE750F">
        <w:rPr>
          <w:rFonts w:ascii="Times New Roman" w:hAnsi="Times New Roman" w:cs="Times New Roman"/>
        </w:rPr>
        <w:tab/>
        <w:t>How are firm and market organization described?</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Rather than describe firm and market with respect to the Resource All</w:t>
      </w:r>
      <w:r>
        <w:rPr>
          <w:rFonts w:ascii="Times New Roman" w:hAnsi="Times New Roman" w:cs="Times New Roman"/>
        </w:rPr>
        <w:t>ocation Paradigm (</w:t>
      </w:r>
      <w:proofErr w:type="spellStart"/>
      <w:r>
        <w:rPr>
          <w:rFonts w:ascii="Times New Roman" w:hAnsi="Times New Roman" w:cs="Times New Roman"/>
        </w:rPr>
        <w:t>Reder</w:t>
      </w:r>
      <w:proofErr w:type="spellEnd"/>
      <w:r>
        <w:rPr>
          <w:rFonts w:ascii="Times New Roman" w:hAnsi="Times New Roman" w:cs="Times New Roman"/>
        </w:rPr>
        <w:t xml:space="preserve">, 1999) or ex ante incentive alignment, </w:t>
      </w:r>
      <w:r w:rsidRPr="00CE750F">
        <w:rPr>
          <w:rFonts w:ascii="Times New Roman" w:hAnsi="Times New Roman" w:cs="Times New Roman"/>
        </w:rPr>
        <w:t xml:space="preserve">firm and market are regarded instead as </w:t>
      </w:r>
      <w:r w:rsidRPr="00CE750F">
        <w:rPr>
          <w:rFonts w:ascii="Times New Roman" w:hAnsi="Times New Roman" w:cs="Times New Roman"/>
          <w:u w:val="single"/>
        </w:rPr>
        <w:t>alternative modes of governance</w:t>
      </w:r>
      <w:r w:rsidRPr="00CE750F">
        <w:rPr>
          <w:rFonts w:ascii="Times New Roman" w:hAnsi="Times New Roman" w:cs="Times New Roman"/>
        </w:rPr>
        <w:t>, where governance is described in terms of the three principles of conflict, mutuality, and order to which Commons (1934,</w:t>
      </w:r>
      <w:r>
        <w:rPr>
          <w:rFonts w:ascii="Times New Roman" w:hAnsi="Times New Roman" w:cs="Times New Roman"/>
        </w:rPr>
        <w:t xml:space="preserve"> p. 4) referred.  Specifically,</w:t>
      </w:r>
      <w:r w:rsidRPr="00CE750F">
        <w:rPr>
          <w:rFonts w:ascii="Times New Roman" w:hAnsi="Times New Roman" w:cs="Times New Roman"/>
        </w:rPr>
        <w:t xml:space="preserve"> </w:t>
      </w:r>
      <w:r>
        <w:rPr>
          <w:rFonts w:ascii="Times New Roman" w:hAnsi="Times New Roman" w:cs="Times New Roman"/>
        </w:rPr>
        <w:t xml:space="preserve">ex post </w:t>
      </w:r>
      <w:r w:rsidRPr="00CE750F">
        <w:rPr>
          <w:rFonts w:ascii="Times New Roman" w:hAnsi="Times New Roman" w:cs="Times New Roman"/>
        </w:rPr>
        <w:t xml:space="preserve">governance is the means by which to </w:t>
      </w:r>
      <w:r w:rsidRPr="00CE750F">
        <w:rPr>
          <w:rFonts w:ascii="Times New Roman" w:hAnsi="Times New Roman" w:cs="Times New Roman"/>
          <w:u w:val="single"/>
        </w:rPr>
        <w:t>infuse order</w:t>
      </w:r>
      <w:r w:rsidRPr="00CE750F">
        <w:rPr>
          <w:rFonts w:ascii="Times New Roman" w:hAnsi="Times New Roman" w:cs="Times New Roman"/>
        </w:rPr>
        <w:t xml:space="preserve">, thereby to </w:t>
      </w:r>
      <w:r w:rsidRPr="00CE750F">
        <w:rPr>
          <w:rFonts w:ascii="Times New Roman" w:hAnsi="Times New Roman" w:cs="Times New Roman"/>
          <w:u w:val="single"/>
        </w:rPr>
        <w:t>mitigate conflict</w:t>
      </w:r>
      <w:r w:rsidRPr="00CE750F">
        <w:rPr>
          <w:rFonts w:ascii="Times New Roman" w:hAnsi="Times New Roman" w:cs="Times New Roman"/>
        </w:rPr>
        <w:t xml:space="preserve"> and realize </w:t>
      </w:r>
      <w:r w:rsidRPr="00CE750F">
        <w:rPr>
          <w:rFonts w:ascii="Times New Roman" w:hAnsi="Times New Roman" w:cs="Times New Roman"/>
          <w:u w:val="single"/>
        </w:rPr>
        <w:t>mutual gains.</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Firms and markets, so described, differ in discrete structural ways – as a result of which each has distinctive differences with respect to the main problem of organization, namely adaptations of autonomous and coordinated kinds, as discussed in 3.3 above.  (The operationalization of this concept of firms and markets is discussed further in Section 5.)</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4.4</w:t>
      </w:r>
      <w:r w:rsidRPr="00CE750F">
        <w:rPr>
          <w:rFonts w:ascii="Times New Roman" w:hAnsi="Times New Roman" w:cs="Times New Roman"/>
        </w:rPr>
        <w:tab/>
        <w:t>What is the main purpose of the organization?</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Economizing on transaction costs is taken to be the main purpose </w:t>
      </w:r>
      <w:r>
        <w:rPr>
          <w:rFonts w:ascii="Times New Roman" w:hAnsi="Times New Roman" w:cs="Times New Roman"/>
        </w:rPr>
        <w:t xml:space="preserve">(which is not to say the only purpose) or economic organization. </w:t>
      </w:r>
      <w:r w:rsidRPr="00CE750F">
        <w:rPr>
          <w:rFonts w:ascii="Times New Roman" w:hAnsi="Times New Roman" w:cs="Times New Roman"/>
        </w:rPr>
        <w:t>Inasmuch, however, as (1) transactions differ in their adaptive needs (as between autonomous and coordinated adaptat</w:t>
      </w:r>
      <w:r>
        <w:rPr>
          <w:rFonts w:ascii="Times New Roman" w:hAnsi="Times New Roman" w:cs="Times New Roman"/>
        </w:rPr>
        <w:t xml:space="preserve">ion), (2) governance structures </w:t>
      </w:r>
      <w:r w:rsidRPr="00CE750F">
        <w:rPr>
          <w:rFonts w:ascii="Times New Roman" w:hAnsi="Times New Roman" w:cs="Times New Roman"/>
        </w:rPr>
        <w:t>differ in the adaptive capabilities, and (3) maladaptation is inefficient and undermines the viability of a commercial enterprise, economizing is central.  This is captured, for TCE purposes, in the discrim</w:t>
      </w:r>
      <w:r>
        <w:rPr>
          <w:rFonts w:ascii="Times New Roman" w:hAnsi="Times New Roman" w:cs="Times New Roman"/>
        </w:rPr>
        <w:t>inating alignment hypothesis:  t</w:t>
      </w:r>
      <w:r w:rsidRPr="00CE750F">
        <w:rPr>
          <w:rFonts w:ascii="Times New Roman" w:hAnsi="Times New Roman" w:cs="Times New Roman"/>
        </w:rPr>
        <w:t xml:space="preserve">ransactions, which differ </w:t>
      </w:r>
      <w:r>
        <w:rPr>
          <w:rFonts w:ascii="Times New Roman" w:hAnsi="Times New Roman" w:cs="Times New Roman"/>
        </w:rPr>
        <w:t xml:space="preserve">in their adaptive needs, </w:t>
      </w:r>
      <w:r w:rsidRPr="00CE750F">
        <w:rPr>
          <w:rFonts w:ascii="Times New Roman" w:hAnsi="Times New Roman" w:cs="Times New Roman"/>
        </w:rPr>
        <w:t>are aligned with governance structures</w:t>
      </w:r>
      <w:r>
        <w:rPr>
          <w:rFonts w:ascii="Times New Roman" w:hAnsi="Times New Roman" w:cs="Times New Roman"/>
        </w:rPr>
        <w:t xml:space="preserve">, </w:t>
      </w:r>
      <w:r w:rsidRPr="00CE750F">
        <w:rPr>
          <w:rFonts w:ascii="Times New Roman" w:hAnsi="Times New Roman" w:cs="Times New Roman"/>
        </w:rPr>
        <w:t xml:space="preserve"> </w:t>
      </w:r>
      <w:r>
        <w:rPr>
          <w:rFonts w:ascii="Times New Roman" w:hAnsi="Times New Roman" w:cs="Times New Roman"/>
        </w:rPr>
        <w:lastRenderedPageBreak/>
        <w:t>which</w:t>
      </w:r>
      <w:r w:rsidRPr="00CE750F">
        <w:rPr>
          <w:rFonts w:ascii="Times New Roman" w:hAnsi="Times New Roman" w:cs="Times New Roman"/>
        </w:rPr>
        <w:t xml:space="preserve"> differ in their costs and </w:t>
      </w:r>
      <w:r>
        <w:rPr>
          <w:rFonts w:ascii="Times New Roman" w:hAnsi="Times New Roman" w:cs="Times New Roman"/>
        </w:rPr>
        <w:t xml:space="preserve">adaptive competencies, </w:t>
      </w:r>
      <w:r w:rsidRPr="00CE750F">
        <w:rPr>
          <w:rFonts w:ascii="Times New Roman" w:hAnsi="Times New Roman" w:cs="Times New Roman"/>
        </w:rPr>
        <w:t>so as to effect an efficient (transaction cost economizing) alignment.</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4.5</w:t>
      </w:r>
      <w:r w:rsidRPr="00CE750F">
        <w:rPr>
          <w:rFonts w:ascii="Times New Roman" w:hAnsi="Times New Roman" w:cs="Times New Roman"/>
        </w:rPr>
        <w:tab/>
        <w:t>How did the 1971 paper address the puzzle of which transactions go where and why?</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In effect, I adopted </w:t>
      </w:r>
      <w:proofErr w:type="spellStart"/>
      <w:r w:rsidRPr="00CE750F">
        <w:rPr>
          <w:rFonts w:ascii="Times New Roman" w:hAnsi="Times New Roman" w:cs="Times New Roman"/>
        </w:rPr>
        <w:t>Peguy's</w:t>
      </w:r>
      <w:proofErr w:type="spellEnd"/>
      <w:r w:rsidRPr="00CE750F">
        <w:rPr>
          <w:rFonts w:ascii="Times New Roman" w:hAnsi="Times New Roman" w:cs="Times New Roman"/>
        </w:rPr>
        <w:t xml:space="preserve"> recommendation that complex phenomena be examined in a “modest, slow, molecular, definitive“ way.</w:t>
      </w:r>
      <w:r w:rsidRPr="00CE750F">
        <w:rPr>
          <w:rFonts w:ascii="Times New Roman" w:hAnsi="Times New Roman" w:cs="Times New Roman"/>
          <w:vertAlign w:val="superscript"/>
        </w:rPr>
        <w:t>1</w:t>
      </w:r>
      <w:r>
        <w:rPr>
          <w:rFonts w:ascii="Times New Roman" w:hAnsi="Times New Roman" w:cs="Times New Roman"/>
          <w:vertAlign w:val="superscript"/>
        </w:rPr>
        <w:t>5</w:t>
      </w:r>
      <w:r w:rsidRPr="00CE750F">
        <w:rPr>
          <w:rFonts w:ascii="Times New Roman" w:hAnsi="Times New Roman" w:cs="Times New Roman"/>
        </w:rPr>
        <w:t xml:space="preserve">  I therefore sought the answer by examining the </w:t>
      </w:r>
      <w:r w:rsidRPr="00CE750F">
        <w:rPr>
          <w:rFonts w:ascii="Times New Roman" w:hAnsi="Times New Roman" w:cs="Times New Roman"/>
          <w:u w:val="single"/>
        </w:rPr>
        <w:t>details</w:t>
      </w:r>
      <w:r w:rsidRPr="00CE750F">
        <w:rPr>
          <w:rFonts w:ascii="Times New Roman" w:hAnsi="Times New Roman" w:cs="Times New Roman"/>
        </w:rPr>
        <w:t xml:space="preserve"> of transactions and of modes of governance in a </w:t>
      </w:r>
      <w:r w:rsidRPr="00CE750F">
        <w:rPr>
          <w:rFonts w:ascii="Times New Roman" w:hAnsi="Times New Roman" w:cs="Times New Roman"/>
          <w:u w:val="single"/>
        </w:rPr>
        <w:t xml:space="preserve">comparative </w:t>
      </w:r>
      <w:r w:rsidRPr="00FC63AF">
        <w:rPr>
          <w:rFonts w:ascii="Times New Roman" w:hAnsi="Times New Roman" w:cs="Times New Roman"/>
        </w:rPr>
        <w:t>contractual</w:t>
      </w:r>
      <w:r>
        <w:rPr>
          <w:rFonts w:ascii="Times New Roman" w:hAnsi="Times New Roman" w:cs="Times New Roman"/>
        </w:rPr>
        <w:t xml:space="preserve"> </w:t>
      </w:r>
      <w:r w:rsidRPr="00FC63AF">
        <w:rPr>
          <w:rFonts w:ascii="Times New Roman" w:hAnsi="Times New Roman" w:cs="Times New Roman"/>
        </w:rPr>
        <w:t>way</w:t>
      </w:r>
      <w:r>
        <w:rPr>
          <w:rFonts w:ascii="Times New Roman" w:hAnsi="Times New Roman" w:cs="Times New Roman"/>
        </w:rPr>
        <w:t>.  The object was to ascertain</w:t>
      </w:r>
      <w:r w:rsidRPr="00CE750F">
        <w:rPr>
          <w:rFonts w:ascii="Times New Roman" w:hAnsi="Times New Roman" w:cs="Times New Roman"/>
        </w:rPr>
        <w:t xml:space="preserve"> the circumstances </w:t>
      </w:r>
      <w:r>
        <w:rPr>
          <w:rFonts w:ascii="Times New Roman" w:hAnsi="Times New Roman" w:cs="Times New Roman"/>
        </w:rPr>
        <w:t>where</w:t>
      </w:r>
      <w:r w:rsidRPr="00CE750F">
        <w:rPr>
          <w:rFonts w:ascii="Times New Roman" w:hAnsi="Times New Roman" w:cs="Times New Roman"/>
        </w:rPr>
        <w:t xml:space="preserve"> outsourcing (procurement of a good or service in the market) experienced contractual problems that </w:t>
      </w:r>
      <w:r>
        <w:rPr>
          <w:rFonts w:ascii="Times New Roman" w:hAnsi="Times New Roman" w:cs="Times New Roman"/>
        </w:rPr>
        <w:t xml:space="preserve">could </w:t>
      </w:r>
      <w:r w:rsidRPr="00CE750F">
        <w:rPr>
          <w:rFonts w:ascii="Times New Roman" w:hAnsi="Times New Roman" w:cs="Times New Roman"/>
        </w:rPr>
        <w:t>potentially be relieved by taking the transaction out of the market and organizing it internally.  In effect, I assumed that “in the beginning there were markets“ and</w:t>
      </w:r>
      <w:r>
        <w:rPr>
          <w:rFonts w:ascii="Times New Roman" w:hAnsi="Times New Roman" w:cs="Times New Roman"/>
        </w:rPr>
        <w:t xml:space="preserve"> attention was focused on when</w:t>
      </w:r>
      <w:r w:rsidRPr="00CE750F">
        <w:rPr>
          <w:rFonts w:ascii="Times New Roman" w:hAnsi="Times New Roman" w:cs="Times New Roman"/>
        </w:rPr>
        <w:t xml:space="preserve"> markets would give way to hierarchy as </w:t>
      </w:r>
      <w:r>
        <w:rPr>
          <w:rFonts w:ascii="Times New Roman" w:hAnsi="Times New Roman" w:cs="Times New Roman"/>
        </w:rPr>
        <w:t>(</w:t>
      </w:r>
      <w:r w:rsidRPr="00CE750F">
        <w:rPr>
          <w:rFonts w:ascii="Times New Roman" w:hAnsi="Times New Roman" w:cs="Times New Roman"/>
        </w:rPr>
        <w:t>yet to be identified</w:t>
      </w:r>
      <w:r>
        <w:rPr>
          <w:rFonts w:ascii="Times New Roman" w:hAnsi="Times New Roman" w:cs="Times New Roman"/>
        </w:rPr>
        <w:t>)</w:t>
      </w:r>
      <w:r w:rsidRPr="00CE750F">
        <w:rPr>
          <w:rFonts w:ascii="Times New Roman" w:hAnsi="Times New Roman" w:cs="Times New Roman"/>
        </w:rPr>
        <w:t xml:space="preserve"> </w:t>
      </w:r>
      <w:r>
        <w:rPr>
          <w:rFonts w:ascii="Times New Roman" w:hAnsi="Times New Roman" w:cs="Times New Roman"/>
        </w:rPr>
        <w:t xml:space="preserve">consequential </w:t>
      </w:r>
      <w:r w:rsidRPr="00CE750F">
        <w:rPr>
          <w:rFonts w:ascii="Times New Roman" w:hAnsi="Times New Roman" w:cs="Times New Roman"/>
        </w:rPr>
        <w:t xml:space="preserve">complications set in. </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r>
      <w:r>
        <w:rPr>
          <w:rFonts w:ascii="Times New Roman" w:hAnsi="Times New Roman" w:cs="Times New Roman"/>
        </w:rPr>
        <w:t xml:space="preserve">Taking simple market exchange </w:t>
      </w:r>
      <w:r w:rsidRPr="00CE750F">
        <w:rPr>
          <w:rFonts w:ascii="Times New Roman" w:hAnsi="Times New Roman" w:cs="Times New Roman"/>
        </w:rPr>
        <w:t>where “faceless buyers and sellers … meet … for an instant to exchange standardized goods at equilibrium p</w:t>
      </w:r>
      <w:r>
        <w:rPr>
          <w:rFonts w:ascii="Times New Roman" w:hAnsi="Times New Roman" w:cs="Times New Roman"/>
        </w:rPr>
        <w:t>rices“ (Ben-</w:t>
      </w:r>
      <w:proofErr w:type="spellStart"/>
      <w:r>
        <w:rPr>
          <w:rFonts w:ascii="Times New Roman" w:hAnsi="Times New Roman" w:cs="Times New Roman"/>
        </w:rPr>
        <w:t>Porath</w:t>
      </w:r>
      <w:proofErr w:type="spellEnd"/>
      <w:r>
        <w:rPr>
          <w:rFonts w:ascii="Times New Roman" w:hAnsi="Times New Roman" w:cs="Times New Roman"/>
        </w:rPr>
        <w:t>, 1980, p. 4) as the starting point, the quest was for ties that bind. What are the factors that are responsible for</w:t>
      </w:r>
      <w:r w:rsidRPr="00CE750F">
        <w:rPr>
          <w:rFonts w:ascii="Times New Roman" w:hAnsi="Times New Roman" w:cs="Times New Roman"/>
        </w:rPr>
        <w:t xml:space="preserve"> such</w:t>
      </w:r>
      <w:r>
        <w:rPr>
          <w:rFonts w:ascii="Times New Roman" w:hAnsi="Times New Roman" w:cs="Times New Roman"/>
        </w:rPr>
        <w:t xml:space="preserve"> ties?</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My 1971 paper examines a series of plausible conditions that might warrant the move from market to hierarchy only t</w:t>
      </w:r>
      <w:r>
        <w:rPr>
          <w:rFonts w:ascii="Times New Roman" w:hAnsi="Times New Roman" w:cs="Times New Roman"/>
        </w:rPr>
        <w:t>o ascertain that most of them did</w:t>
      </w:r>
      <w:r w:rsidRPr="00CE750F">
        <w:rPr>
          <w:rFonts w:ascii="Times New Roman" w:hAnsi="Times New Roman" w:cs="Times New Roman"/>
        </w:rPr>
        <w:t xml:space="preserve"> not survive </w:t>
      </w:r>
      <w:proofErr w:type="spellStart"/>
      <w:r w:rsidRPr="00CE750F">
        <w:rPr>
          <w:rFonts w:ascii="Times New Roman" w:hAnsi="Times New Roman" w:cs="Times New Roman"/>
        </w:rPr>
        <w:t>microanalytic</w:t>
      </w:r>
      <w:proofErr w:type="spellEnd"/>
      <w:r w:rsidRPr="00CE750F">
        <w:rPr>
          <w:rFonts w:ascii="Times New Roman" w:hAnsi="Times New Roman" w:cs="Times New Roman"/>
        </w:rPr>
        <w:t xml:space="preserve"> scrutiny in the </w:t>
      </w:r>
      <w:proofErr w:type="spellStart"/>
      <w:r w:rsidRPr="00CE750F">
        <w:rPr>
          <w:rFonts w:ascii="Times New Roman" w:hAnsi="Times New Roman" w:cs="Times New Roman"/>
        </w:rPr>
        <w:t>Peguy</w:t>
      </w:r>
      <w:proofErr w:type="spellEnd"/>
      <w:r w:rsidRPr="00CE750F">
        <w:rPr>
          <w:rFonts w:ascii="Times New Roman" w:hAnsi="Times New Roman" w:cs="Times New Roman"/>
        </w:rPr>
        <w:t xml:space="preserve"> tradition.  But there was one exception:  the procurement in the market for goods or services that require </w:t>
      </w:r>
      <w:r w:rsidRPr="00CE750F">
        <w:rPr>
          <w:rFonts w:ascii="Times New Roman" w:hAnsi="Times New Roman" w:cs="Times New Roman"/>
          <w:u w:val="single"/>
        </w:rPr>
        <w:t xml:space="preserve">durable, </w:t>
      </w:r>
      <w:proofErr w:type="spellStart"/>
      <w:r w:rsidRPr="00CE750F">
        <w:rPr>
          <w:rFonts w:ascii="Times New Roman" w:hAnsi="Times New Roman" w:cs="Times New Roman"/>
          <w:u w:val="single"/>
        </w:rPr>
        <w:t>nonredeployable</w:t>
      </w:r>
      <w:proofErr w:type="spellEnd"/>
      <w:r w:rsidRPr="00CE750F">
        <w:rPr>
          <w:rFonts w:ascii="Times New Roman" w:hAnsi="Times New Roman" w:cs="Times New Roman"/>
          <w:u w:val="single"/>
        </w:rPr>
        <w:t xml:space="preserve"> investments in transaction specific assets</w:t>
      </w:r>
      <w:r w:rsidRPr="00CE750F">
        <w:rPr>
          <w:rFonts w:ascii="Times New Roman" w:hAnsi="Times New Roman" w:cs="Times New Roman"/>
        </w:rPr>
        <w:t xml:space="preserve"> under circumstances where (1) the parties are </w:t>
      </w:r>
      <w:proofErr w:type="spellStart"/>
      <w:r w:rsidRPr="00CE750F">
        <w:rPr>
          <w:rFonts w:ascii="Times New Roman" w:hAnsi="Times New Roman" w:cs="Times New Roman"/>
        </w:rPr>
        <w:t>boundedly</w:t>
      </w:r>
      <w:proofErr w:type="spellEnd"/>
      <w:r w:rsidRPr="00CE750F">
        <w:rPr>
          <w:rFonts w:ascii="Times New Roman" w:hAnsi="Times New Roman" w:cs="Times New Roman"/>
        </w:rPr>
        <w:t xml:space="preserve"> rational, hence long-term contracts are incomplete, (2) the parties will defect, </w:t>
      </w:r>
      <w:r w:rsidRPr="00CE750F">
        <w:rPr>
          <w:rFonts w:ascii="Times New Roman" w:hAnsi="Times New Roman" w:cs="Times New Roman"/>
        </w:rPr>
        <w:lastRenderedPageBreak/>
        <w:t>by reason of opportunism, from the spirit of cooperation to insist on the letter of the contract for outlier disturbances for which the stakes are great, and (3) adjudication in the courts i</w:t>
      </w:r>
      <w:r>
        <w:rPr>
          <w:rFonts w:ascii="Times New Roman" w:hAnsi="Times New Roman" w:cs="Times New Roman"/>
        </w:rPr>
        <w:t>s costly and cumbersome.  A</w:t>
      </w:r>
      <w:r w:rsidRPr="00CE750F">
        <w:rPr>
          <w:rFonts w:ascii="Times New Roman" w:hAnsi="Times New Roman" w:cs="Times New Roman"/>
        </w:rPr>
        <w:t xml:space="preserve">lthough the move from market to hierarchy </w:t>
      </w:r>
      <w:r>
        <w:rPr>
          <w:rFonts w:ascii="Times New Roman" w:hAnsi="Times New Roman" w:cs="Times New Roman"/>
        </w:rPr>
        <w:t>incurs costs</w:t>
      </w:r>
      <w:r w:rsidRPr="00CE750F">
        <w:rPr>
          <w:rFonts w:ascii="Times New Roman" w:hAnsi="Times New Roman" w:cs="Times New Roman"/>
        </w:rPr>
        <w:t xml:space="preserve"> of its own (in incentive intensity and bureaucratic cost respects), the </w:t>
      </w:r>
      <w:r>
        <w:rPr>
          <w:rFonts w:ascii="Times New Roman" w:hAnsi="Times New Roman" w:cs="Times New Roman"/>
        </w:rPr>
        <w:t xml:space="preserve">argument is that the </w:t>
      </w:r>
      <w:r w:rsidRPr="00CE750F">
        <w:rPr>
          <w:rFonts w:ascii="Times New Roman" w:hAnsi="Times New Roman" w:cs="Times New Roman"/>
        </w:rPr>
        <w:t xml:space="preserve">comparative costs </w:t>
      </w:r>
      <w:r>
        <w:rPr>
          <w:rFonts w:ascii="Times New Roman" w:hAnsi="Times New Roman" w:cs="Times New Roman"/>
        </w:rPr>
        <w:t xml:space="preserve">eventually </w:t>
      </w:r>
      <w:r w:rsidRPr="00CE750F">
        <w:rPr>
          <w:rFonts w:ascii="Times New Roman" w:hAnsi="Times New Roman" w:cs="Times New Roman"/>
        </w:rPr>
        <w:t>shif</w:t>
      </w:r>
      <w:r>
        <w:rPr>
          <w:rFonts w:ascii="Times New Roman" w:hAnsi="Times New Roman" w:cs="Times New Roman"/>
        </w:rPr>
        <w:t>t in the direction of hierarchy as asset specificity builds up.</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The Fundamental Transformation – whereby what had been a large numbers bidding competition at the outset is transformed into a small numbers supply relation during contract implementation and at the contract renewal interval by reason of investments in durable, </w:t>
      </w:r>
      <w:proofErr w:type="spellStart"/>
      <w:r w:rsidRPr="00CE750F">
        <w:rPr>
          <w:rFonts w:ascii="Times New Roman" w:hAnsi="Times New Roman" w:cs="Times New Roman"/>
        </w:rPr>
        <w:t>nonredeployable</w:t>
      </w:r>
      <w:proofErr w:type="spellEnd"/>
      <w:r w:rsidRPr="00CE750F">
        <w:rPr>
          <w:rFonts w:ascii="Times New Roman" w:hAnsi="Times New Roman" w:cs="Times New Roman"/>
        </w:rPr>
        <w:t xml:space="preserve"> assets – is the culprit.  </w:t>
      </w:r>
      <w:r>
        <w:rPr>
          <w:rFonts w:ascii="Times New Roman" w:hAnsi="Times New Roman" w:cs="Times New Roman"/>
        </w:rPr>
        <w:t>(The contract implementation differences between market and hierarchy are discussed in 5.3.5, below.)  4.6</w:t>
      </w:r>
      <w:r>
        <w:rPr>
          <w:rFonts w:ascii="Times New Roman" w:hAnsi="Times New Roman" w:cs="Times New Roman"/>
        </w:rPr>
        <w:tab/>
        <w:t>What common contractual</w:t>
      </w:r>
      <w:r w:rsidRPr="00CE750F">
        <w:rPr>
          <w:rFonts w:ascii="Times New Roman" w:hAnsi="Times New Roman" w:cs="Times New Roman"/>
        </w:rPr>
        <w:t xml:space="preserve"> assumptions are disputed by TCE?</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4.6.1</w:t>
      </w:r>
      <w:r w:rsidRPr="00CE750F">
        <w:rPr>
          <w:rFonts w:ascii="Times New Roman" w:hAnsi="Times New Roman" w:cs="Times New Roman"/>
        </w:rPr>
        <w:tab/>
        <w:t>Two-way common knowledge</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The assumption of two-way common knowledge between buyer and seller is routinely invoked by many students of economic organization as through it were uncontroversial, hence needs no explanation.  </w:t>
      </w:r>
      <w:r>
        <w:rPr>
          <w:rFonts w:ascii="Times New Roman" w:hAnsi="Times New Roman" w:cs="Times New Roman"/>
        </w:rPr>
        <w:t xml:space="preserve">Granted, </w:t>
      </w:r>
      <w:r w:rsidRPr="00CE750F">
        <w:rPr>
          <w:rFonts w:ascii="Times New Roman" w:hAnsi="Times New Roman" w:cs="Times New Roman"/>
        </w:rPr>
        <w:t xml:space="preserve">the parties know a lot about </w:t>
      </w:r>
      <w:r>
        <w:rPr>
          <w:rFonts w:ascii="Times New Roman" w:hAnsi="Times New Roman" w:cs="Times New Roman"/>
        </w:rPr>
        <w:t xml:space="preserve">the </w:t>
      </w:r>
      <w:r w:rsidRPr="00CE750F">
        <w:rPr>
          <w:rFonts w:ascii="Times New Roman" w:hAnsi="Times New Roman" w:cs="Times New Roman"/>
        </w:rPr>
        <w:t>transactions i</w:t>
      </w:r>
      <w:r>
        <w:rPr>
          <w:rFonts w:ascii="Times New Roman" w:hAnsi="Times New Roman" w:cs="Times New Roman"/>
        </w:rPr>
        <w:t>n which they are engaged a</w:t>
      </w:r>
      <w:r w:rsidRPr="00CE750F">
        <w:rPr>
          <w:rFonts w:ascii="Times New Roman" w:hAnsi="Times New Roman" w:cs="Times New Roman"/>
        </w:rPr>
        <w:t xml:space="preserve">nd of the disturbances that influence payoffs.  </w:t>
      </w:r>
      <w:r>
        <w:rPr>
          <w:rFonts w:ascii="Times New Roman" w:hAnsi="Times New Roman" w:cs="Times New Roman"/>
        </w:rPr>
        <w:t xml:space="preserve">To assume, however, that </w:t>
      </w:r>
      <w:r w:rsidRPr="00CE750F">
        <w:rPr>
          <w:rFonts w:ascii="Times New Roman" w:hAnsi="Times New Roman" w:cs="Times New Roman"/>
        </w:rPr>
        <w:t xml:space="preserve">there are no </w:t>
      </w:r>
      <w:r>
        <w:rPr>
          <w:rFonts w:ascii="Times New Roman" w:hAnsi="Times New Roman" w:cs="Times New Roman"/>
        </w:rPr>
        <w:t xml:space="preserve">knowledge </w:t>
      </w:r>
      <w:r w:rsidRPr="00CE750F">
        <w:rPr>
          <w:rFonts w:ascii="Times New Roman" w:hAnsi="Times New Roman" w:cs="Times New Roman"/>
        </w:rPr>
        <w:t>differences between</w:t>
      </w:r>
      <w:r>
        <w:rPr>
          <w:rFonts w:ascii="Times New Roman" w:hAnsi="Times New Roman" w:cs="Times New Roman"/>
        </w:rPr>
        <w:t xml:space="preserve"> them is very strong.</w:t>
      </w:r>
    </w:p>
    <w:p w:rsidR="006C50E8" w:rsidRDefault="006C50E8" w:rsidP="001E12D9">
      <w:pPr>
        <w:spacing w:line="480" w:lineRule="auto"/>
        <w:rPr>
          <w:rFonts w:ascii="Times New Roman" w:hAnsi="Times New Roman" w:cs="Times New Roman"/>
        </w:rPr>
      </w:pPr>
      <w:r>
        <w:rPr>
          <w:rFonts w:ascii="Times New Roman" w:hAnsi="Times New Roman" w:cs="Times New Roman"/>
        </w:rPr>
        <w:tab/>
        <w:t>Even, moreover,</w:t>
      </w:r>
      <w:r w:rsidRPr="00CE750F">
        <w:rPr>
          <w:rFonts w:ascii="Times New Roman" w:hAnsi="Times New Roman" w:cs="Times New Roman"/>
        </w:rPr>
        <w:t xml:space="preserve"> if both parties do possess common knowledge, </w:t>
      </w:r>
      <w:r>
        <w:rPr>
          <w:rFonts w:ascii="Times New Roman" w:hAnsi="Times New Roman" w:cs="Times New Roman"/>
        </w:rPr>
        <w:t>this can</w:t>
      </w:r>
      <w:r w:rsidRPr="00CE750F">
        <w:rPr>
          <w:rFonts w:ascii="Times New Roman" w:hAnsi="Times New Roman" w:cs="Times New Roman"/>
        </w:rPr>
        <w:t xml:space="preserve"> be obfuscated by denial.  If one party declares that the state realization is X and the other declares Y and an impasse develops (because the payoffs differ), </w:t>
      </w:r>
      <w:r>
        <w:rPr>
          <w:rFonts w:ascii="Times New Roman" w:hAnsi="Times New Roman" w:cs="Times New Roman"/>
        </w:rPr>
        <w:t xml:space="preserve">how is this to be resolved?  Lacking the wisdom of King Solomon or three-way common knowledge to </w:t>
      </w:r>
      <w:r>
        <w:rPr>
          <w:rFonts w:ascii="Times New Roman" w:hAnsi="Times New Roman" w:cs="Times New Roman"/>
        </w:rPr>
        <w:lastRenderedPageBreak/>
        <w:t xml:space="preserve">include </w:t>
      </w:r>
      <w:proofErr w:type="spellStart"/>
      <w:r>
        <w:rPr>
          <w:rFonts w:ascii="Times New Roman" w:hAnsi="Times New Roman" w:cs="Times New Roman"/>
        </w:rPr>
        <w:t>costlessly</w:t>
      </w:r>
      <w:proofErr w:type="spellEnd"/>
      <w:r>
        <w:rPr>
          <w:rFonts w:ascii="Times New Roman" w:hAnsi="Times New Roman" w:cs="Times New Roman"/>
        </w:rPr>
        <w:t xml:space="preserve"> informed courts, how is this accomplished</w:t>
      </w:r>
      <w:r w:rsidRPr="00CE750F">
        <w:rPr>
          <w:rFonts w:ascii="Times New Roman" w:hAnsi="Times New Roman" w:cs="Times New Roman"/>
        </w:rPr>
        <w:t xml:space="preserve">?  </w:t>
      </w:r>
      <w:r>
        <w:rPr>
          <w:rFonts w:ascii="Times New Roman" w:hAnsi="Times New Roman" w:cs="Times New Roman"/>
        </w:rPr>
        <w:t>(And even if they are</w:t>
      </w:r>
      <w:r w:rsidRPr="00CE750F">
        <w:rPr>
          <w:rFonts w:ascii="Times New Roman" w:hAnsi="Times New Roman" w:cs="Times New Roman"/>
        </w:rPr>
        <w:t xml:space="preserve"> </w:t>
      </w:r>
      <w:proofErr w:type="spellStart"/>
      <w:r w:rsidRPr="00CE750F">
        <w:rPr>
          <w:rFonts w:ascii="Times New Roman" w:hAnsi="Times New Roman" w:cs="Times New Roman"/>
        </w:rPr>
        <w:t>costlessly</w:t>
      </w:r>
      <w:proofErr w:type="spellEnd"/>
      <w:r w:rsidRPr="00CE750F">
        <w:rPr>
          <w:rFonts w:ascii="Times New Roman" w:hAnsi="Times New Roman" w:cs="Times New Roman"/>
        </w:rPr>
        <w:t xml:space="preserve"> informed, </w:t>
      </w:r>
      <w:r>
        <w:rPr>
          <w:rFonts w:ascii="Times New Roman" w:hAnsi="Times New Roman" w:cs="Times New Roman"/>
        </w:rPr>
        <w:t>problems could still arise if the courts are not honest brokers.)</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r>
      <w:r>
        <w:rPr>
          <w:rFonts w:ascii="Times New Roman" w:hAnsi="Times New Roman" w:cs="Times New Roman"/>
        </w:rPr>
        <w:t xml:space="preserve">I conclude that </w:t>
      </w:r>
      <w:r w:rsidRPr="00CE750F">
        <w:rPr>
          <w:rFonts w:ascii="Times New Roman" w:hAnsi="Times New Roman" w:cs="Times New Roman"/>
        </w:rPr>
        <w:t xml:space="preserve">two-way common knowledge </w:t>
      </w:r>
      <w:r>
        <w:rPr>
          <w:rFonts w:ascii="Times New Roman" w:hAnsi="Times New Roman" w:cs="Times New Roman"/>
        </w:rPr>
        <w:t>is</w:t>
      </w:r>
      <w:r w:rsidRPr="00CE750F">
        <w:rPr>
          <w:rFonts w:ascii="Times New Roman" w:hAnsi="Times New Roman" w:cs="Times New Roman"/>
        </w:rPr>
        <w:t xml:space="preserve"> implausible</w:t>
      </w:r>
      <w:r>
        <w:rPr>
          <w:rFonts w:ascii="Times New Roman" w:hAnsi="Times New Roman" w:cs="Times New Roman"/>
        </w:rPr>
        <w:t>, three-way common knowledge is preposterous, and that both can be undone by strategic behavior.</w:t>
      </w:r>
      <w:r w:rsidRPr="00CE750F">
        <w:rPr>
          <w:rFonts w:ascii="Times New Roman" w:hAnsi="Times New Roman" w:cs="Times New Roman"/>
        </w:rPr>
        <w:t xml:space="preserve"> </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4.6.2</w:t>
      </w:r>
      <w:r w:rsidRPr="00CE750F">
        <w:rPr>
          <w:rFonts w:ascii="Times New Roman" w:hAnsi="Times New Roman" w:cs="Times New Roman"/>
        </w:rPr>
        <w:tab/>
        <w:t>Costless bargaining</w:t>
      </w:r>
    </w:p>
    <w:p w:rsidR="006C50E8" w:rsidRDefault="006C50E8" w:rsidP="001E12D9">
      <w:pPr>
        <w:spacing w:line="480" w:lineRule="auto"/>
        <w:rPr>
          <w:rFonts w:ascii="Times New Roman" w:hAnsi="Times New Roman" w:cs="Times New Roman"/>
        </w:rPr>
      </w:pPr>
      <w:r w:rsidRPr="00CE750F">
        <w:rPr>
          <w:rFonts w:ascii="Times New Roman" w:hAnsi="Times New Roman" w:cs="Times New Roman"/>
        </w:rPr>
        <w:tab/>
        <w:t>Costless bargaining is another manifestation</w:t>
      </w:r>
      <w:r>
        <w:rPr>
          <w:rFonts w:ascii="Times New Roman" w:hAnsi="Times New Roman" w:cs="Times New Roman"/>
        </w:rPr>
        <w:t xml:space="preserve"> of zero transaction costs.  As such, this is a red flag.  What are the </w:t>
      </w:r>
      <w:r w:rsidRPr="00313435">
        <w:rPr>
          <w:rFonts w:ascii="Times New Roman" w:hAnsi="Times New Roman" w:cs="Times New Roman"/>
        </w:rPr>
        <w:t>preconditions</w:t>
      </w:r>
      <w:r>
        <w:rPr>
          <w:rFonts w:ascii="Times New Roman" w:hAnsi="Times New Roman" w:cs="Times New Roman"/>
        </w:rPr>
        <w:t xml:space="preserve"> for costless bargaining to be satisfied?  If this is this merely a matter of analytical convenience, then the refutable implications of the theory become all the more important.  What are they?  And are the data corroborative?  </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5.</w:t>
      </w:r>
      <w:r w:rsidRPr="00CE750F">
        <w:rPr>
          <w:rFonts w:ascii="Times New Roman" w:hAnsi="Times New Roman" w:cs="Times New Roman"/>
        </w:rPr>
        <w:tab/>
        <w:t>Refinements:  Implementing the TCE Project</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One thing leads to another.  </w:t>
      </w:r>
      <w:r>
        <w:rPr>
          <w:rFonts w:ascii="Times New Roman" w:hAnsi="Times New Roman" w:cs="Times New Roman"/>
        </w:rPr>
        <w:t>Having worked</w:t>
      </w:r>
      <w:r w:rsidRPr="00CE750F">
        <w:rPr>
          <w:rFonts w:ascii="Times New Roman" w:hAnsi="Times New Roman" w:cs="Times New Roman"/>
        </w:rPr>
        <w:t xml:space="preserve"> through the intermediate product market transaction i</w:t>
      </w:r>
      <w:r>
        <w:rPr>
          <w:rFonts w:ascii="Times New Roman" w:hAnsi="Times New Roman" w:cs="Times New Roman"/>
        </w:rPr>
        <w:t>n transaction cost terms, I began</w:t>
      </w:r>
      <w:r w:rsidRPr="00CE750F">
        <w:rPr>
          <w:rFonts w:ascii="Times New Roman" w:hAnsi="Times New Roman" w:cs="Times New Roman"/>
        </w:rPr>
        <w:t xml:space="preserve"> to perceive that this comparative contractual approach to </w:t>
      </w:r>
      <w:r>
        <w:rPr>
          <w:rFonts w:ascii="Times New Roman" w:hAnsi="Times New Roman" w:cs="Times New Roman"/>
        </w:rPr>
        <w:t>vertical integration could also be applied</w:t>
      </w:r>
      <w:r w:rsidRPr="00CE750F">
        <w:rPr>
          <w:rFonts w:ascii="Times New Roman" w:hAnsi="Times New Roman" w:cs="Times New Roman"/>
        </w:rPr>
        <w:t xml:space="preserve"> to other </w:t>
      </w:r>
      <w:r>
        <w:rPr>
          <w:rFonts w:ascii="Times New Roman" w:hAnsi="Times New Roman" w:cs="Times New Roman"/>
        </w:rPr>
        <w:t xml:space="preserve">commercial </w:t>
      </w:r>
      <w:r w:rsidRPr="00CE750F">
        <w:rPr>
          <w:rFonts w:ascii="Times New Roman" w:hAnsi="Times New Roman" w:cs="Times New Roman"/>
        </w:rPr>
        <w:t>phenomena</w:t>
      </w:r>
      <w:r>
        <w:rPr>
          <w:rFonts w:ascii="Times New Roman" w:hAnsi="Times New Roman" w:cs="Times New Roman"/>
        </w:rPr>
        <w:t xml:space="preserve">.  </w:t>
      </w:r>
      <w:r w:rsidRPr="00CE750F">
        <w:rPr>
          <w:rFonts w:ascii="Times New Roman" w:hAnsi="Times New Roman" w:cs="Times New Roman"/>
        </w:rPr>
        <w:t xml:space="preserve"> </w:t>
      </w:r>
      <w:r>
        <w:rPr>
          <w:rFonts w:ascii="Times New Roman" w:hAnsi="Times New Roman" w:cs="Times New Roman"/>
        </w:rPr>
        <w:t xml:space="preserve">But I also recognized that unexamined </w:t>
      </w:r>
      <w:r w:rsidRPr="00CE750F">
        <w:rPr>
          <w:rFonts w:ascii="Times New Roman" w:hAnsi="Times New Roman" w:cs="Times New Roman"/>
        </w:rPr>
        <w:t xml:space="preserve">conceptual issues </w:t>
      </w:r>
      <w:r>
        <w:rPr>
          <w:rFonts w:ascii="Times New Roman" w:hAnsi="Times New Roman" w:cs="Times New Roman"/>
        </w:rPr>
        <w:t xml:space="preserve">needed to be addressed </w:t>
      </w:r>
      <w:r w:rsidRPr="00CE750F">
        <w:rPr>
          <w:rFonts w:ascii="Times New Roman" w:hAnsi="Times New Roman" w:cs="Times New Roman"/>
        </w:rPr>
        <w:t>for which gap filling or explication</w:t>
      </w:r>
      <w:r>
        <w:rPr>
          <w:rFonts w:ascii="Times New Roman" w:hAnsi="Times New Roman" w:cs="Times New Roman"/>
        </w:rPr>
        <w:t xml:space="preserve"> was warranted </w:t>
      </w:r>
      <w:r w:rsidRPr="00CE750F">
        <w:rPr>
          <w:rFonts w:ascii="Times New Roman" w:hAnsi="Times New Roman" w:cs="Times New Roman"/>
        </w:rPr>
        <w:t xml:space="preserve">  </w:t>
      </w:r>
      <w:r>
        <w:rPr>
          <w:rFonts w:ascii="Times New Roman" w:hAnsi="Times New Roman" w:cs="Times New Roman"/>
        </w:rPr>
        <w:t>Follow-on work</w:t>
      </w:r>
      <w:r w:rsidRPr="00CE750F">
        <w:rPr>
          <w:rFonts w:ascii="Times New Roman" w:hAnsi="Times New Roman" w:cs="Times New Roman"/>
        </w:rPr>
        <w:t xml:space="preserve"> in both breadth and depth </w:t>
      </w:r>
      <w:r>
        <w:rPr>
          <w:rFonts w:ascii="Times New Roman" w:hAnsi="Times New Roman" w:cs="Times New Roman"/>
        </w:rPr>
        <w:t>respects was thus undertaken,</w:t>
      </w:r>
      <w:r w:rsidRPr="00CE750F">
        <w:rPr>
          <w:rFonts w:ascii="Times New Roman" w:hAnsi="Times New Roman" w:cs="Times New Roman"/>
        </w:rPr>
        <w:t xml:space="preserve"> where the latter would entail the explication of core concepts and the introduction of others.</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5.1</w:t>
      </w:r>
      <w:r w:rsidRPr="00CE750F">
        <w:rPr>
          <w:rFonts w:ascii="Times New Roman" w:hAnsi="Times New Roman" w:cs="Times New Roman"/>
        </w:rPr>
        <w:tab/>
        <w:t>Depth</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r>
      <w:r>
        <w:rPr>
          <w:rFonts w:ascii="Times New Roman" w:hAnsi="Times New Roman" w:cs="Times New Roman"/>
        </w:rPr>
        <w:t>Although</w:t>
      </w:r>
      <w:r w:rsidRPr="00CE750F">
        <w:rPr>
          <w:rFonts w:ascii="Times New Roman" w:hAnsi="Times New Roman" w:cs="Times New Roman"/>
        </w:rPr>
        <w:t xml:space="preserve"> the issues discussed in this subsection are </w:t>
      </w:r>
      <w:r>
        <w:rPr>
          <w:rFonts w:ascii="Times New Roman" w:hAnsi="Times New Roman" w:cs="Times New Roman"/>
        </w:rPr>
        <w:t xml:space="preserve">all </w:t>
      </w:r>
      <w:r w:rsidRPr="00CE750F">
        <w:rPr>
          <w:rFonts w:ascii="Times New Roman" w:hAnsi="Times New Roman" w:cs="Times New Roman"/>
        </w:rPr>
        <w:t xml:space="preserve">examined in relation to the intermediate product market transaction, </w:t>
      </w:r>
      <w:r>
        <w:rPr>
          <w:rFonts w:ascii="Times New Roman" w:hAnsi="Times New Roman" w:cs="Times New Roman"/>
        </w:rPr>
        <w:t xml:space="preserve">all also </w:t>
      </w:r>
      <w:r w:rsidRPr="00CE750F">
        <w:rPr>
          <w:rFonts w:ascii="Times New Roman" w:hAnsi="Times New Roman" w:cs="Times New Roman"/>
        </w:rPr>
        <w:t>have relevance to the study of complex contracting more generally.</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5.1.1</w:t>
      </w:r>
      <w:r w:rsidRPr="00CE750F">
        <w:rPr>
          <w:rFonts w:ascii="Times New Roman" w:hAnsi="Times New Roman" w:cs="Times New Roman"/>
        </w:rPr>
        <w:tab/>
      </w:r>
      <w:proofErr w:type="spellStart"/>
      <w:r w:rsidRPr="00CE750F">
        <w:rPr>
          <w:rFonts w:ascii="Times New Roman" w:hAnsi="Times New Roman" w:cs="Times New Roman"/>
        </w:rPr>
        <w:t>Dimensionalization</w:t>
      </w:r>
      <w:proofErr w:type="spellEnd"/>
      <w:r w:rsidRPr="00CE750F">
        <w:rPr>
          <w:rFonts w:ascii="Times New Roman" w:hAnsi="Times New Roman" w:cs="Times New Roman"/>
        </w:rPr>
        <w:t xml:space="preserve">:  transactions </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lastRenderedPageBreak/>
        <w:tab/>
        <w:t>What are the key attributes of transactions?</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r>
      <w:r>
        <w:rPr>
          <w:rFonts w:ascii="Times New Roman" w:hAnsi="Times New Roman" w:cs="Times New Roman"/>
        </w:rPr>
        <w:t xml:space="preserve">As a scan of the literature reveals, it is easy to name a unit of analysis.  What is difficult and commonly observed in the breach is to identify the critical </w:t>
      </w:r>
      <w:r w:rsidRPr="00CE750F">
        <w:rPr>
          <w:rFonts w:ascii="Times New Roman" w:hAnsi="Times New Roman" w:cs="Times New Roman"/>
        </w:rPr>
        <w:t xml:space="preserve">dimensions with respect to which the unit of analysis differs.  </w:t>
      </w:r>
      <w:proofErr w:type="spellStart"/>
      <w:r w:rsidRPr="00CE750F">
        <w:rPr>
          <w:rFonts w:ascii="Times New Roman" w:hAnsi="Times New Roman" w:cs="Times New Roman"/>
        </w:rPr>
        <w:t>Dimensionalizing</w:t>
      </w:r>
      <w:proofErr w:type="spellEnd"/>
      <w:r w:rsidRPr="00CE750F">
        <w:rPr>
          <w:rFonts w:ascii="Times New Roman" w:hAnsi="Times New Roman" w:cs="Times New Roman"/>
        </w:rPr>
        <w:t xml:space="preserve"> transactions was featured by TCE from the outset.</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The condition of asset specificity (including the</w:t>
      </w:r>
      <w:r>
        <w:rPr>
          <w:rFonts w:ascii="Times New Roman" w:hAnsi="Times New Roman" w:cs="Times New Roman"/>
        </w:rPr>
        <w:t xml:space="preserve"> various forms that it can take –</w:t>
      </w:r>
      <w:r w:rsidRPr="00CE750F">
        <w:rPr>
          <w:rFonts w:ascii="Times New Roman" w:hAnsi="Times New Roman" w:cs="Times New Roman"/>
        </w:rPr>
        <w:t>physical, human, site specificity, dedicated, brand name c</w:t>
      </w:r>
      <w:r>
        <w:rPr>
          <w:rFonts w:ascii="Times New Roman" w:hAnsi="Times New Roman" w:cs="Times New Roman"/>
        </w:rPr>
        <w:t>apital, and temporal),</w:t>
      </w:r>
      <w:r w:rsidRPr="00CE750F">
        <w:rPr>
          <w:rFonts w:ascii="Times New Roman" w:hAnsi="Times New Roman" w:cs="Times New Roman"/>
        </w:rPr>
        <w:t xml:space="preserve"> the disturbances to which adaptations are subject, and the frequency of transactions are taken to be the key features – with emphasis on the first two.  Asset specificity is the source of bilateral dependency and</w:t>
      </w:r>
      <w:r>
        <w:rPr>
          <w:rFonts w:ascii="Times New Roman" w:hAnsi="Times New Roman" w:cs="Times New Roman"/>
        </w:rPr>
        <w:t>,</w:t>
      </w:r>
      <w:r w:rsidRPr="00CE750F">
        <w:rPr>
          <w:rFonts w:ascii="Times New Roman" w:hAnsi="Times New Roman" w:cs="Times New Roman"/>
        </w:rPr>
        <w:t xml:space="preserve"> </w:t>
      </w:r>
      <w:r>
        <w:rPr>
          <w:rFonts w:ascii="Times New Roman" w:hAnsi="Times New Roman" w:cs="Times New Roman"/>
        </w:rPr>
        <w:t xml:space="preserve">as such, </w:t>
      </w:r>
      <w:r w:rsidRPr="00CE750F">
        <w:rPr>
          <w:rFonts w:ascii="Times New Roman" w:hAnsi="Times New Roman" w:cs="Times New Roman"/>
        </w:rPr>
        <w:t xml:space="preserve">would become the “big locomotive“ upon which TCE relied.  Disturbances pose the need for adaptation.  Both were featured from the outset and were successively elaborated as TCE progressed. The combination of asset </w:t>
      </w:r>
      <w:r>
        <w:rPr>
          <w:rFonts w:ascii="Times New Roman" w:hAnsi="Times New Roman" w:cs="Times New Roman"/>
        </w:rPr>
        <w:t xml:space="preserve">specificity and </w:t>
      </w:r>
      <w:r w:rsidRPr="00CE750F">
        <w:rPr>
          <w:rFonts w:ascii="Times New Roman" w:hAnsi="Times New Roman" w:cs="Times New Roman"/>
        </w:rPr>
        <w:t xml:space="preserve">outlier disturbances </w:t>
      </w:r>
      <w:r>
        <w:rPr>
          <w:rFonts w:ascii="Times New Roman" w:hAnsi="Times New Roman" w:cs="Times New Roman"/>
        </w:rPr>
        <w:t xml:space="preserve">in incomplete contracts </w:t>
      </w:r>
      <w:r w:rsidRPr="00CE750F">
        <w:rPr>
          <w:rFonts w:ascii="Times New Roman" w:hAnsi="Times New Roman" w:cs="Times New Roman"/>
        </w:rPr>
        <w:t>for which the stakes are great posed the need for coordinated adaptation – whereupon markets give way to hierarchies.</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5.1.2</w:t>
      </w:r>
      <w:r w:rsidRPr="00CE750F">
        <w:rPr>
          <w:rFonts w:ascii="Times New Roman" w:hAnsi="Times New Roman" w:cs="Times New Roman"/>
        </w:rPr>
        <w:tab/>
      </w:r>
      <w:proofErr w:type="spellStart"/>
      <w:r w:rsidRPr="00CE750F">
        <w:rPr>
          <w:rFonts w:ascii="Times New Roman" w:hAnsi="Times New Roman" w:cs="Times New Roman"/>
        </w:rPr>
        <w:t>Dimensionalization</w:t>
      </w:r>
      <w:proofErr w:type="spellEnd"/>
      <w:r w:rsidRPr="00CE750F">
        <w:rPr>
          <w:rFonts w:ascii="Times New Roman" w:hAnsi="Times New Roman" w:cs="Times New Roman"/>
        </w:rPr>
        <w:t>:  governance structures</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What are the key attributes for describing modes of governance?</w:t>
      </w:r>
    </w:p>
    <w:p w:rsidR="006C50E8"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The </w:t>
      </w:r>
      <w:r>
        <w:rPr>
          <w:rFonts w:ascii="Times New Roman" w:hAnsi="Times New Roman" w:cs="Times New Roman"/>
        </w:rPr>
        <w:t xml:space="preserve">two </w:t>
      </w:r>
      <w:r w:rsidRPr="00CE750F">
        <w:rPr>
          <w:rFonts w:ascii="Times New Roman" w:hAnsi="Times New Roman" w:cs="Times New Roman"/>
        </w:rPr>
        <w:t>key attributes of governan</w:t>
      </w:r>
      <w:r>
        <w:rPr>
          <w:rFonts w:ascii="Times New Roman" w:hAnsi="Times New Roman" w:cs="Times New Roman"/>
        </w:rPr>
        <w:t xml:space="preserve">ce structures upon which TCE initially relied  are incentive intensity and administrative command and control.  Contract law regime differences would be subsequently added. </w:t>
      </w:r>
    </w:p>
    <w:p w:rsidR="006C50E8" w:rsidRDefault="006C50E8" w:rsidP="001E12D9">
      <w:pPr>
        <w:spacing w:line="480" w:lineRule="auto"/>
        <w:rPr>
          <w:rFonts w:ascii="Times New Roman" w:hAnsi="Times New Roman" w:cs="Times New Roman"/>
        </w:rPr>
      </w:pPr>
      <w:r>
        <w:rPr>
          <w:rFonts w:ascii="Times New Roman" w:hAnsi="Times New Roman" w:cs="Times New Roman"/>
        </w:rPr>
        <w:tab/>
        <w:t>The basic argument is that modes of governance differ in discrete st</w:t>
      </w:r>
      <w:r w:rsidR="00D777CF">
        <w:rPr>
          <w:rFonts w:ascii="Times New Roman" w:hAnsi="Times New Roman" w:cs="Times New Roman"/>
        </w:rPr>
        <w:t>ructural ways (Simon, 1962, 1978</w:t>
      </w:r>
      <w:r>
        <w:rPr>
          <w:rFonts w:ascii="Times New Roman" w:hAnsi="Times New Roman" w:cs="Times New Roman"/>
        </w:rPr>
        <w:t xml:space="preserve">) and that each is defined by an internally consistent syndrome of attributes.  As between markets and hierarchies, the incentive intensity differences are that markets harness high-powered incentives (each party appropriates its net receipts) </w:t>
      </w:r>
      <w:r>
        <w:rPr>
          <w:rFonts w:ascii="Times New Roman" w:hAnsi="Times New Roman" w:cs="Times New Roman"/>
        </w:rPr>
        <w:lastRenderedPageBreak/>
        <w:t>whereas hierarchy employs low-powered incentives (in support of uncontested coordination at the interface).  The command and control differences at the interface are that these are negligible for the market mode but strong for hierarchy.</w:t>
      </w:r>
    </w:p>
    <w:p w:rsidR="006C50E8" w:rsidRDefault="006C50E8" w:rsidP="001E12D9">
      <w:pPr>
        <w:spacing w:line="480" w:lineRule="auto"/>
        <w:rPr>
          <w:rFonts w:ascii="Times New Roman" w:hAnsi="Times New Roman" w:cs="Times New Roman"/>
        </w:rPr>
      </w:pPr>
      <w:r>
        <w:rPr>
          <w:rFonts w:ascii="Times New Roman" w:hAnsi="Times New Roman" w:cs="Times New Roman"/>
        </w:rPr>
        <w:tab/>
        <w:t xml:space="preserve">As discussed in 2.1.3 and 2.3.3, the contract law of markets is that of legal rules and this gives way to contract as framework as the continuity of the exchange relation builds up.  It was not, however, until I expressly examined markets, hierarchies, </w:t>
      </w:r>
      <w:r>
        <w:rPr>
          <w:rFonts w:ascii="Times New Roman" w:hAnsi="Times New Roman" w:cs="Times New Roman"/>
          <w:u w:val="single"/>
        </w:rPr>
        <w:t>and</w:t>
      </w:r>
      <w:r>
        <w:rPr>
          <w:rFonts w:ascii="Times New Roman" w:hAnsi="Times New Roman" w:cs="Times New Roman"/>
        </w:rPr>
        <w:t xml:space="preserve"> hybrids in my paper on </w:t>
      </w:r>
      <w:r w:rsidRPr="000C484E">
        <w:rPr>
          <w:rFonts w:ascii="Calibri" w:hAnsi="Calibri" w:cs="Times New Roman"/>
        </w:rPr>
        <w:t>“</w:t>
      </w:r>
      <w:r>
        <w:rPr>
          <w:rFonts w:ascii="Times New Roman" w:hAnsi="Times New Roman" w:cs="Times New Roman"/>
        </w:rPr>
        <w:t>Comparative Economic Organization:  The Analysis of Discrete Structural Alternatives</w:t>
      </w:r>
      <w:r w:rsidRPr="000C484E">
        <w:rPr>
          <w:rFonts w:ascii="Calibri" w:hAnsi="Calibri" w:cs="Times New Roman"/>
        </w:rPr>
        <w:t>“</w:t>
      </w:r>
      <w:r>
        <w:rPr>
          <w:rFonts w:ascii="Times New Roman" w:hAnsi="Times New Roman" w:cs="Times New Roman"/>
        </w:rPr>
        <w:t xml:space="preserve"> (1991) that I perceived the need to include differences in contract law regime as a third dimension of governance.</w:t>
      </w:r>
    </w:p>
    <w:p w:rsidR="006C50E8" w:rsidRDefault="006C50E8" w:rsidP="001E12D9">
      <w:pPr>
        <w:spacing w:line="480" w:lineRule="auto"/>
        <w:rPr>
          <w:rFonts w:ascii="Times New Roman" w:hAnsi="Times New Roman" w:cs="Times New Roman"/>
        </w:rPr>
      </w:pPr>
      <w:r>
        <w:rPr>
          <w:rFonts w:ascii="Times New Roman" w:hAnsi="Times New Roman" w:cs="Times New Roman"/>
        </w:rPr>
        <w:tab/>
        <w:t xml:space="preserve">In addition, therefore, to simple market exchange (to which contract as legal rules applied) and supporting ongoing exchange (to which contract as framework applied), I now asked the question:  What is the implicit law of contract for unified ownership?  My answer was this (Williamson, 1991, p. 274; emphasis added: </w:t>
      </w:r>
    </w:p>
    <w:p w:rsidR="006C50E8" w:rsidRPr="00CE750F" w:rsidRDefault="006C50E8" w:rsidP="000C484E">
      <w:pPr>
        <w:pStyle w:val="ListParagraph"/>
        <w:tabs>
          <w:tab w:val="left" w:pos="720"/>
          <w:tab w:val="center" w:pos="4320"/>
          <w:tab w:val="right" w:pos="8460"/>
        </w:tabs>
        <w:spacing w:line="480" w:lineRule="auto"/>
        <w:ind w:hanging="720"/>
        <w:rPr>
          <w:rFonts w:ascii="Times New Roman" w:hAnsi="Times New Roman" w:cs="Times New Roman"/>
        </w:rPr>
      </w:pPr>
      <w:r>
        <w:rPr>
          <w:rFonts w:ascii="Times New Roman" w:hAnsi="Times New Roman" w:cs="Times New Roman"/>
        </w:rPr>
        <w:tab/>
      </w:r>
      <w:r w:rsidRPr="00CE750F">
        <w:rPr>
          <w:rFonts w:ascii="Times New Roman" w:hAnsi="Times New Roman" w:cs="Times New Roman"/>
        </w:rPr>
        <w:t xml:space="preserve">The implicit contract law of internal organization is that of </w:t>
      </w:r>
      <w:r w:rsidRPr="005F78A9">
        <w:rPr>
          <w:rFonts w:ascii="Times New Roman" w:hAnsi="Times New Roman" w:cs="Times New Roman"/>
          <w:u w:val="single"/>
        </w:rPr>
        <w:t>forbearance</w:t>
      </w:r>
      <w:r w:rsidRPr="00CE750F">
        <w:rPr>
          <w:rFonts w:ascii="Times New Roman" w:hAnsi="Times New Roman" w:cs="Times New Roman"/>
        </w:rPr>
        <w:t xml:space="preserve">.  Thus, whereas courts routinely great standing to firms should there be disputes over prices, the damages to be ascribed to delays, failures of quality, and the like, courts will </w:t>
      </w:r>
      <w:r w:rsidRPr="00CE750F">
        <w:rPr>
          <w:rFonts w:ascii="Times New Roman" w:hAnsi="Times New Roman" w:cs="Times New Roman"/>
          <w:u w:val="single"/>
        </w:rPr>
        <w:t xml:space="preserve">refuse to hear disputes between </w:t>
      </w:r>
      <w:r>
        <w:rPr>
          <w:rFonts w:ascii="Times New Roman" w:hAnsi="Times New Roman" w:cs="Times New Roman"/>
          <w:u w:val="single"/>
        </w:rPr>
        <w:t>one internal</w:t>
      </w:r>
      <w:r w:rsidRPr="00CE750F">
        <w:rPr>
          <w:rFonts w:ascii="Times New Roman" w:hAnsi="Times New Roman" w:cs="Times New Roman"/>
          <w:u w:val="single"/>
        </w:rPr>
        <w:t xml:space="preserve"> division and another over identical</w:t>
      </w:r>
      <w:r w:rsidRPr="00CE750F">
        <w:rPr>
          <w:rFonts w:ascii="Times New Roman" w:hAnsi="Times New Roman" w:cs="Times New Roman"/>
        </w:rPr>
        <w:t xml:space="preserve"> technical issues.  Access to the courts being denied, the parties must resolve their differences internally.  Accordingly, </w:t>
      </w:r>
      <w:r w:rsidRPr="00CE750F">
        <w:rPr>
          <w:rFonts w:ascii="Times New Roman" w:hAnsi="Times New Roman" w:cs="Times New Roman"/>
          <w:u w:val="single"/>
        </w:rPr>
        <w:t>hierarchy is its own court of ultimate appeal.</w:t>
      </w:r>
      <w:r w:rsidRPr="00CE750F">
        <w:rPr>
          <w:rFonts w:ascii="Times New Roman" w:hAnsi="Times New Roman" w:cs="Times New Roman"/>
        </w:rPr>
        <w:t xml:space="preserve"> </w:t>
      </w:r>
    </w:p>
    <w:p w:rsidR="006C50E8" w:rsidRDefault="006C50E8" w:rsidP="000C484E">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 xml:space="preserve">The concept of forbearance law </w:t>
      </w:r>
      <w:r w:rsidRPr="00936A0A">
        <w:rPr>
          <w:rFonts w:ascii="Times New Roman" w:hAnsi="Times New Roman" w:cs="Times New Roman"/>
        </w:rPr>
        <w:t>regime</w:t>
      </w:r>
      <w:r w:rsidRPr="00CE750F">
        <w:rPr>
          <w:rFonts w:ascii="Times New Roman" w:hAnsi="Times New Roman" w:cs="Times New Roman"/>
        </w:rPr>
        <w:t xml:space="preserve"> was </w:t>
      </w:r>
      <w:r>
        <w:rPr>
          <w:rFonts w:ascii="Times New Roman" w:hAnsi="Times New Roman" w:cs="Times New Roman"/>
        </w:rPr>
        <w:t>thus introduced to fill a</w:t>
      </w:r>
      <w:r w:rsidRPr="00CE750F">
        <w:rPr>
          <w:rFonts w:ascii="Times New Roman" w:hAnsi="Times New Roman" w:cs="Times New Roman"/>
        </w:rPr>
        <w:t xml:space="preserve"> gap in the theory of governance.  </w:t>
      </w:r>
      <w:r>
        <w:rPr>
          <w:rFonts w:ascii="Times New Roman" w:hAnsi="Times New Roman" w:cs="Times New Roman"/>
        </w:rPr>
        <w:t>The efficacy of all forms of contract law, forbearance included,</w:t>
      </w:r>
      <w:r w:rsidRPr="00CE750F">
        <w:rPr>
          <w:rFonts w:ascii="Times New Roman" w:hAnsi="Times New Roman" w:cs="Times New Roman"/>
        </w:rPr>
        <w:t xml:space="preserve"> </w:t>
      </w:r>
      <w:r w:rsidRPr="00CE750F">
        <w:rPr>
          <w:rFonts w:ascii="Times New Roman" w:hAnsi="Times New Roman" w:cs="Times New Roman"/>
        </w:rPr>
        <w:lastRenderedPageBreak/>
        <w:t>varies with the integrity of the institutional environment (nation state) of which it is a part.</w:t>
      </w:r>
    </w:p>
    <w:p w:rsidR="006C50E8" w:rsidRDefault="006C50E8" w:rsidP="000C484E">
      <w:pPr>
        <w:pStyle w:val="ListParagraph"/>
        <w:tabs>
          <w:tab w:val="left" w:pos="0"/>
          <w:tab w:val="left" w:pos="720"/>
          <w:tab w:val="center" w:pos="4320"/>
          <w:tab w:val="right" w:pos="8460"/>
        </w:tabs>
        <w:spacing w:line="480" w:lineRule="auto"/>
        <w:ind w:left="0"/>
        <w:rPr>
          <w:rFonts w:ascii="Times New Roman" w:hAnsi="Times New Roman" w:cs="Times New Roman"/>
        </w:rPr>
      </w:pPr>
      <w:r>
        <w:rPr>
          <w:rFonts w:ascii="Times New Roman" w:hAnsi="Times New Roman" w:cs="Times New Roman"/>
        </w:rPr>
        <w:tab/>
        <w:t>Markets and hierarchies are thus polar opposites in incentive intensity, administrative command and control, and contract law respects.  The hybrid is a compromise mode on all these attributes.  The importance of providing credible contracting supports for the hybrid mode became evident in this connection.</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5.1.4</w:t>
      </w:r>
      <w:r w:rsidRPr="00CE750F">
        <w:rPr>
          <w:rFonts w:ascii="Times New Roman" w:hAnsi="Times New Roman" w:cs="Times New Roman"/>
        </w:rPr>
        <w:tab/>
        <w:t>Credible contracting</w:t>
      </w:r>
      <w:r>
        <w:rPr>
          <w:rFonts w:ascii="Times New Roman" w:hAnsi="Times New Roman" w:cs="Times New Roman"/>
        </w:rPr>
        <w:t xml:space="preserve"> and the Simple Contractual Schema</w:t>
      </w:r>
    </w:p>
    <w:p w:rsidR="006C50E8" w:rsidRPr="00CE750F" w:rsidRDefault="006C50E8" w:rsidP="001E12D9">
      <w:pPr>
        <w:spacing w:line="480" w:lineRule="auto"/>
        <w:rPr>
          <w:rFonts w:ascii="Times New Roman" w:hAnsi="Times New Roman" w:cs="Times New Roman"/>
        </w:rPr>
      </w:pPr>
      <w:r w:rsidRPr="00CE750F">
        <w:rPr>
          <w:rFonts w:ascii="Times New Roman" w:hAnsi="Times New Roman" w:cs="Times New Roman"/>
        </w:rPr>
        <w:tab/>
        <w:t>How does credibility figure in the TCE setup?</w:t>
      </w:r>
    </w:p>
    <w:p w:rsidR="006C50E8" w:rsidRPr="00DE170B"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The concept of credible commitment </w:t>
      </w:r>
      <w:r>
        <w:rPr>
          <w:rFonts w:ascii="Times New Roman" w:hAnsi="Times New Roman" w:cs="Times New Roman"/>
        </w:rPr>
        <w:t>goes back to antiquity but took on prominence in</w:t>
      </w:r>
      <w:r w:rsidRPr="00CE750F">
        <w:rPr>
          <w:rFonts w:ascii="Times New Roman" w:hAnsi="Times New Roman" w:cs="Times New Roman"/>
        </w:rPr>
        <w:t xml:space="preserve"> Thomas Schelling's famous essay on bargaining (1956) and was subsequently developed in conjunction with barriers to entry (Dixit, 19</w:t>
      </w:r>
      <w:r w:rsidR="00C302F2">
        <w:rPr>
          <w:rFonts w:ascii="Times New Roman" w:hAnsi="Times New Roman" w:cs="Times New Roman"/>
        </w:rPr>
        <w:t xml:space="preserve">79, 1982; Eaton and </w:t>
      </w:r>
      <w:proofErr w:type="spellStart"/>
      <w:r w:rsidR="00C302F2">
        <w:rPr>
          <w:rFonts w:ascii="Times New Roman" w:hAnsi="Times New Roman" w:cs="Times New Roman"/>
        </w:rPr>
        <w:t>Lipsey</w:t>
      </w:r>
      <w:proofErr w:type="spellEnd"/>
      <w:r w:rsidR="00C302F2">
        <w:rPr>
          <w:rFonts w:ascii="Times New Roman" w:hAnsi="Times New Roman" w:cs="Times New Roman"/>
        </w:rPr>
        <w:t>, 1980</w:t>
      </w:r>
      <w:r w:rsidRPr="00CE750F">
        <w:rPr>
          <w:rFonts w:ascii="Times New Roman" w:hAnsi="Times New Roman" w:cs="Times New Roman"/>
        </w:rPr>
        <w:t xml:space="preserve">; </w:t>
      </w:r>
      <w:proofErr w:type="spellStart"/>
      <w:r w:rsidRPr="00CE750F">
        <w:rPr>
          <w:rFonts w:ascii="Times New Roman" w:hAnsi="Times New Roman" w:cs="Times New Roman"/>
        </w:rPr>
        <w:t>Schmalense</w:t>
      </w:r>
      <w:r>
        <w:rPr>
          <w:rFonts w:ascii="Times New Roman" w:hAnsi="Times New Roman" w:cs="Times New Roman"/>
        </w:rPr>
        <w:t>e</w:t>
      </w:r>
      <w:proofErr w:type="spellEnd"/>
      <w:r w:rsidRPr="00CE750F">
        <w:rPr>
          <w:rFonts w:ascii="Times New Roman" w:hAnsi="Times New Roman" w:cs="Times New Roman"/>
        </w:rPr>
        <w:t xml:space="preserve">, 1981) and reputation effects (Kreps and Wilson, 1982; </w:t>
      </w:r>
      <w:proofErr w:type="spellStart"/>
      <w:r w:rsidRPr="00CE750F">
        <w:rPr>
          <w:rFonts w:ascii="Times New Roman" w:hAnsi="Times New Roman" w:cs="Times New Roman"/>
        </w:rPr>
        <w:t>Milgrom</w:t>
      </w:r>
      <w:proofErr w:type="spellEnd"/>
      <w:r w:rsidRPr="00CE750F">
        <w:rPr>
          <w:rFonts w:ascii="Times New Roman" w:hAnsi="Times New Roman" w:cs="Times New Roman"/>
        </w:rPr>
        <w:t xml:space="preserve"> and Roberts, 1982).  My purposes w</w:t>
      </w:r>
      <w:r>
        <w:rPr>
          <w:rFonts w:ascii="Times New Roman" w:hAnsi="Times New Roman" w:cs="Times New Roman"/>
        </w:rPr>
        <w:t>ere different.  The TCE needs for</w:t>
      </w:r>
      <w:r w:rsidRPr="00CE750F">
        <w:rPr>
          <w:rFonts w:ascii="Times New Roman" w:hAnsi="Times New Roman" w:cs="Times New Roman"/>
        </w:rPr>
        <w:t xml:space="preserve"> credible comm</w:t>
      </w:r>
      <w:r>
        <w:rPr>
          <w:rFonts w:ascii="Times New Roman" w:hAnsi="Times New Roman" w:cs="Times New Roman"/>
        </w:rPr>
        <w:t>itment were perceived to be</w:t>
      </w:r>
      <w:r w:rsidRPr="00CE750F">
        <w:rPr>
          <w:rFonts w:ascii="Times New Roman" w:hAnsi="Times New Roman" w:cs="Times New Roman"/>
        </w:rPr>
        <w:t xml:space="preserve"> </w:t>
      </w:r>
      <w:r>
        <w:rPr>
          <w:rFonts w:ascii="Times New Roman" w:hAnsi="Times New Roman" w:cs="Times New Roman"/>
        </w:rPr>
        <w:t>especially great in conjunction with the hybrid mode of contracting.  One of the consequences is that many of the mechanisms that had previously been</w:t>
      </w:r>
      <w:r w:rsidRPr="00CE750F">
        <w:rPr>
          <w:rFonts w:ascii="Times New Roman" w:hAnsi="Times New Roman" w:cs="Times New Roman"/>
        </w:rPr>
        <w:t xml:space="preserve"> interpreted </w:t>
      </w:r>
      <w:r>
        <w:rPr>
          <w:rFonts w:ascii="Times New Roman" w:hAnsi="Times New Roman" w:cs="Times New Roman"/>
        </w:rPr>
        <w:t>as anticompetitive are now perceived to be</w:t>
      </w:r>
      <w:r w:rsidRPr="00CE750F">
        <w:rPr>
          <w:rFonts w:ascii="Times New Roman" w:hAnsi="Times New Roman" w:cs="Times New Roman"/>
        </w:rPr>
        <w:t xml:space="preserve"> a means by which to promote more efficient contracting for transactions of the middle kind (Williamson, 1983).</w:t>
      </w:r>
      <w:r>
        <w:rPr>
          <w:rFonts w:ascii="Times New Roman" w:hAnsi="Times New Roman" w:cs="Times New Roman"/>
          <w:vertAlign w:val="superscript"/>
        </w:rPr>
        <w:t>16</w:t>
      </w:r>
    </w:p>
    <w:p w:rsidR="006C50E8" w:rsidRDefault="006C50E8" w:rsidP="001E12D9">
      <w:pPr>
        <w:spacing w:line="480" w:lineRule="auto"/>
        <w:rPr>
          <w:rFonts w:ascii="Times New Roman" w:hAnsi="Times New Roman" w:cs="Times New Roman"/>
        </w:rPr>
      </w:pPr>
      <w:r w:rsidRPr="00CE750F">
        <w:rPr>
          <w:rFonts w:ascii="Times New Roman" w:hAnsi="Times New Roman" w:cs="Times New Roman"/>
        </w:rPr>
        <w:tab/>
      </w:r>
      <w:r>
        <w:rPr>
          <w:rFonts w:ascii="Times New Roman" w:hAnsi="Times New Roman" w:cs="Times New Roman"/>
        </w:rPr>
        <w:t>An illustration of the mechanisms that would support credibility for hybrid contracts is provided by the 32-year coal supply agreement between the Nevada Power Company and the Northwest Trading Company.  That contract reads in part as follows (Williamson, 1991, pp. 1238-129):</w:t>
      </w:r>
    </w:p>
    <w:p w:rsidR="006C50E8" w:rsidRDefault="006C50E8" w:rsidP="00CF72E7">
      <w:pPr>
        <w:spacing w:line="480" w:lineRule="auto"/>
        <w:ind w:left="720"/>
        <w:rPr>
          <w:rFonts w:ascii="Times New Roman" w:hAnsi="Times New Roman" w:cs="Times New Roman"/>
        </w:rPr>
      </w:pPr>
      <w:r>
        <w:rPr>
          <w:rFonts w:ascii="Times New Roman" w:hAnsi="Times New Roman" w:cs="Times New Roman"/>
        </w:rPr>
        <w:lastRenderedPageBreak/>
        <w:t>… In the event an inequitable condition occurs which adversely affects one Party, it shall then be the joint and equal responsibility of both Parties to act promptly and in good faith to determine the action required to cure or adjust for the inequity and effectively to implement such action.  Upon written claim of inequity served by one Party upon the other, the Parties shall act jointly to reach an agreement concerning the claimed inequity within sixty (60) days of the date of such written claim.  An adjusted base coal price that differs from market price by more than ten percent (10%) shall constitute a hardship.  The Party claiming inequity shall include in its claim such information and data as may be reasonably necessary to substantiate the claim and shall freely and without delay furnish such other information and data as the other Party reasonably may deem relevant and necessary.  If the Parties cannot reach agreement within sixty (60) days, the matter shall be submitted to arbitration.</w:t>
      </w:r>
    </w:p>
    <w:p w:rsidR="006C50E8" w:rsidRDefault="006C50E8" w:rsidP="00CF72E7">
      <w:pPr>
        <w:spacing w:line="480" w:lineRule="auto"/>
        <w:ind w:left="720"/>
        <w:rPr>
          <w:rFonts w:ascii="Times New Roman" w:hAnsi="Times New Roman" w:cs="Times New Roman"/>
        </w:rPr>
      </w:pPr>
      <w:r>
        <w:rPr>
          <w:rFonts w:ascii="Times New Roman" w:hAnsi="Times New Roman" w:cs="Times New Roman"/>
        </w:rPr>
        <w:t>By contrast with a classical contract, this contract (1) contemplates unanticipated</w:t>
      </w:r>
    </w:p>
    <w:p w:rsidR="006C50E8" w:rsidRDefault="006C50E8" w:rsidP="00B57A18">
      <w:pPr>
        <w:spacing w:line="480" w:lineRule="auto"/>
        <w:rPr>
          <w:rFonts w:ascii="Times New Roman" w:hAnsi="Times New Roman" w:cs="Times New Roman"/>
        </w:rPr>
      </w:pPr>
      <w:r>
        <w:rPr>
          <w:rFonts w:ascii="Times New Roman" w:hAnsi="Times New Roman" w:cs="Times New Roman"/>
        </w:rPr>
        <w:t>disturbances for which adaptation is needed, (2) provides a tolerance zone (of ±10%) within which misalignments will be absorbed, (3) requires information disclosure and substantiation if adaptation is proposed, and (4) provides for arbitration in the event voluntary agreement fails.</w:t>
      </w:r>
    </w:p>
    <w:p w:rsidR="006C50E8" w:rsidRDefault="006C50E8" w:rsidP="00015AE6">
      <w:pPr>
        <w:tabs>
          <w:tab w:val="left" w:pos="720"/>
        </w:tabs>
        <w:spacing w:line="480" w:lineRule="auto"/>
        <w:rPr>
          <w:rFonts w:ascii="Times New Roman" w:hAnsi="Times New Roman" w:cs="Times New Roman"/>
        </w:rPr>
      </w:pPr>
      <w:r>
        <w:rPr>
          <w:rFonts w:ascii="Times New Roman" w:hAnsi="Times New Roman" w:cs="Times New Roman"/>
        </w:rPr>
        <w:tab/>
        <w:t>The forum to which the hybrid contract refers disputes is (initially, at least) that of arbitration rather than the courts.  Fuller (1963, pp. 11-12) described the procedural differences between arbitration and litigation:</w:t>
      </w:r>
    </w:p>
    <w:p w:rsidR="006C50E8" w:rsidRDefault="006C50E8" w:rsidP="00015AE6">
      <w:pPr>
        <w:tabs>
          <w:tab w:val="left" w:pos="720"/>
        </w:tabs>
        <w:spacing w:line="480" w:lineRule="auto"/>
        <w:ind w:left="720"/>
        <w:rPr>
          <w:rFonts w:ascii="Times New Roman" w:hAnsi="Times New Roman" w:cs="Times New Roman"/>
        </w:rPr>
      </w:pPr>
      <w:r>
        <w:rPr>
          <w:rFonts w:ascii="Times New Roman" w:hAnsi="Times New Roman" w:cs="Times New Roman"/>
        </w:rPr>
        <w:t xml:space="preserve">[T]here are open to the arbitrator … quick methods of education not open to the courts.  An arbitrator will frequently interrupt the examination of witnesses with a </w:t>
      </w:r>
      <w:r>
        <w:rPr>
          <w:rFonts w:ascii="Times New Roman" w:hAnsi="Times New Roman" w:cs="Times New Roman"/>
        </w:rPr>
        <w:lastRenderedPageBreak/>
        <w:t>request that the parties educate him to the point where he can understand the testimony being received.  This education can proceed informally, with frequent interruptions by the arbitrator, and by informed persons on either side, when a point needs clarification.  Sometimes there will be arguments across the table, occasionally even within each of the separate camps.  The end result will usually be a clarification that will enable everyone to proceed more intelligently with the case.</w:t>
      </w:r>
    </w:p>
    <w:p w:rsidR="006C50E8" w:rsidRDefault="006C50E8" w:rsidP="00C13B7C">
      <w:pPr>
        <w:tabs>
          <w:tab w:val="left" w:pos="0"/>
        </w:tabs>
        <w:spacing w:line="480" w:lineRule="auto"/>
        <w:rPr>
          <w:rFonts w:ascii="Times New Roman" w:hAnsi="Times New Roman" w:cs="Times New Roman"/>
        </w:rPr>
      </w:pPr>
      <w:r>
        <w:rPr>
          <w:rFonts w:ascii="Times New Roman" w:hAnsi="Times New Roman" w:cs="Times New Roman"/>
        </w:rPr>
        <w:t>Such adaptability notwithstanding, neoclassical contracts are not indefinitely elastic.  As disturbances become highly consequential, hybrid contracts give way to hierarchy.</w:t>
      </w:r>
    </w:p>
    <w:p w:rsidR="006C50E8" w:rsidRPr="00CE750F" w:rsidRDefault="006C50E8" w:rsidP="001E12D9">
      <w:pPr>
        <w:spacing w:line="480" w:lineRule="auto"/>
        <w:rPr>
          <w:rFonts w:ascii="Times New Roman" w:hAnsi="Times New Roman" w:cs="Times New Roman"/>
        </w:rPr>
      </w:pPr>
      <w:r>
        <w:rPr>
          <w:rFonts w:ascii="Times New Roman" w:hAnsi="Times New Roman" w:cs="Times New Roman"/>
        </w:rPr>
        <w:tab/>
      </w:r>
      <w:r w:rsidRPr="00CE750F">
        <w:rPr>
          <w:rFonts w:ascii="Times New Roman" w:hAnsi="Times New Roman" w:cs="Times New Roman"/>
        </w:rPr>
        <w:t>Interpreting credible contracting as a means by which to describe the hybrid mode of economic organization would lead in turn lead to the “simple contractual schema“ (see Figure 1), where price, asset specificity, and contractual safeguards are all determined simultaneously.  Taking k to be an index of asset specificity, k = 0 denotes the absence of specialized investments, in which case the parties are essentially faceless. Those transactions that use the special purpose technology are on</w:t>
      </w:r>
      <w:r>
        <w:rPr>
          <w:rFonts w:ascii="Times New Roman" w:hAnsi="Times New Roman" w:cs="Times New Roman"/>
        </w:rPr>
        <w:t>es for which k &gt; 0.  As discussed</w:t>
      </w:r>
      <w:r w:rsidRPr="00CE750F">
        <w:rPr>
          <w:rFonts w:ascii="Times New Roman" w:hAnsi="Times New Roman" w:cs="Times New Roman"/>
        </w:rPr>
        <w:t xml:space="preserve"> earlier, bilaterally dependent parties have incentives to promote continuity and safeguard their specific investments.  Let s denote the m</w:t>
      </w:r>
      <w:r>
        <w:rPr>
          <w:rFonts w:ascii="Times New Roman" w:hAnsi="Times New Roman" w:cs="Times New Roman"/>
        </w:rPr>
        <w:t>agnitude of any such safeguards</w:t>
      </w:r>
      <w:r w:rsidRPr="00CE750F">
        <w:rPr>
          <w:rFonts w:ascii="Times New Roman" w:hAnsi="Times New Roman" w:cs="Times New Roman"/>
        </w:rPr>
        <w:t>, which include penalties, information disclosure and verification procedures, specialized dispute resolution (such as arbitration) and, in the limit, integration of the two stages under unified ownership.  An s = 0 condition is one for which no safeguards are provided; a decision to provide safeguards is reflected by an s &gt; 0 result.</w:t>
      </w:r>
    </w:p>
    <w:p w:rsidR="006C50E8" w:rsidRDefault="006C50E8" w:rsidP="001E12D9">
      <w:pPr>
        <w:spacing w:line="480" w:lineRule="auto"/>
        <w:rPr>
          <w:rFonts w:ascii="Times New Roman" w:hAnsi="Times New Roman" w:cs="Times New Roman"/>
        </w:rPr>
      </w:pPr>
      <w:r w:rsidRPr="00CE750F">
        <w:rPr>
          <w:rFonts w:ascii="Times New Roman" w:hAnsi="Times New Roman" w:cs="Times New Roman"/>
        </w:rPr>
        <w:tab/>
        <w:t xml:space="preserve">Node A in Figure </w:t>
      </w:r>
      <w:r>
        <w:rPr>
          <w:rFonts w:ascii="Times New Roman" w:hAnsi="Times New Roman" w:cs="Times New Roman"/>
        </w:rPr>
        <w:t>1</w:t>
      </w:r>
      <w:r w:rsidRPr="00CE750F">
        <w:rPr>
          <w:rFonts w:ascii="Times New Roman" w:hAnsi="Times New Roman" w:cs="Times New Roman"/>
        </w:rPr>
        <w:t xml:space="preserve"> corresponds to the ideal transaction in law and economics:  there being an absence of dependency, governance is accom</w:t>
      </w:r>
      <w:r>
        <w:rPr>
          <w:rFonts w:ascii="Times New Roman" w:hAnsi="Times New Roman" w:cs="Times New Roman"/>
        </w:rPr>
        <w:t xml:space="preserve">plished by simple market </w:t>
      </w:r>
      <w:r w:rsidRPr="00CE750F">
        <w:rPr>
          <w:rFonts w:ascii="Times New Roman" w:hAnsi="Times New Roman" w:cs="Times New Roman"/>
        </w:rPr>
        <w:t xml:space="preserve"> </w:t>
      </w: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B51F13" w:rsidP="001E12D9">
      <w:pPr>
        <w:spacing w:line="480" w:lineRule="auto"/>
        <w:rPr>
          <w:rFonts w:ascii="Times New Roman" w:hAnsi="Times New Roman" w:cs="Times New Roman"/>
        </w:rPr>
      </w:pPr>
      <w:r>
        <w:rPr>
          <w:noProof/>
        </w:rPr>
        <mc:AlternateContent>
          <mc:Choice Requires="wpg">
            <w:drawing>
              <wp:anchor distT="0" distB="0" distL="114300" distR="114300" simplePos="0" relativeHeight="251658240" behindDoc="0" locked="0" layoutInCell="1" allowOverlap="1">
                <wp:simplePos x="0" y="0"/>
                <wp:positionH relativeFrom="column">
                  <wp:posOffset>-400050</wp:posOffset>
                </wp:positionH>
                <wp:positionV relativeFrom="paragraph">
                  <wp:posOffset>300355</wp:posOffset>
                </wp:positionV>
                <wp:extent cx="6757670" cy="6424295"/>
                <wp:effectExtent l="9525" t="0" r="0" b="0"/>
                <wp:wrapNone/>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670" cy="6424295"/>
                          <a:chOff x="2051" y="2143"/>
                          <a:chExt cx="10642" cy="10117"/>
                        </a:xfrm>
                      </wpg:grpSpPr>
                      <wpg:grpSp>
                        <wpg:cNvPr id="41" name="Group 3"/>
                        <wpg:cNvGrpSpPr>
                          <a:grpSpLocks/>
                        </wpg:cNvGrpSpPr>
                        <wpg:grpSpPr bwMode="auto">
                          <a:xfrm>
                            <a:off x="2051" y="2517"/>
                            <a:ext cx="8952" cy="9346"/>
                            <a:chOff x="2051" y="2529"/>
                            <a:chExt cx="8952" cy="9346"/>
                          </a:xfrm>
                        </wpg:grpSpPr>
                        <wps:wsp>
                          <wps:cNvPr id="42" name="AutoShape 4"/>
                          <wps:cNvCnPr/>
                          <wps:spPr bwMode="auto">
                            <a:xfrm>
                              <a:off x="2169" y="3684"/>
                              <a:ext cx="7425" cy="804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
                          <wps:cNvCnPr/>
                          <wps:spPr bwMode="auto">
                            <a:xfrm flipV="1">
                              <a:off x="2169" y="2693"/>
                              <a:ext cx="3698" cy="99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6"/>
                          <wps:cNvCnPr/>
                          <wps:spPr bwMode="auto">
                            <a:xfrm flipV="1">
                              <a:off x="4709" y="5383"/>
                              <a:ext cx="3698" cy="99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
                          <wps:cNvCnPr/>
                          <wps:spPr bwMode="auto">
                            <a:xfrm flipV="1">
                              <a:off x="7183" y="8073"/>
                              <a:ext cx="3698" cy="99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8"/>
                          <wps:cNvSpPr txBox="1">
                            <a:spLocks noChangeArrowheads="1"/>
                          </wps:cNvSpPr>
                          <wps:spPr bwMode="auto">
                            <a:xfrm>
                              <a:off x="4062" y="10959"/>
                              <a:ext cx="3698"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Default="00D777CF" w:rsidP="007415EB">
                                <w:pPr>
                                  <w:spacing w:before="60"/>
                                  <w:jc w:val="center"/>
                                  <w:rPr>
                                    <w:b/>
                                  </w:rPr>
                                </w:pPr>
                                <w:r>
                                  <w:rPr>
                                    <w:b/>
                                  </w:rPr>
                                  <w:t>Figure 1:</w:t>
                                </w:r>
                              </w:p>
                              <w:p w:rsidR="00D777CF" w:rsidRPr="00343583" w:rsidRDefault="00D777CF" w:rsidP="007415EB">
                                <w:pPr>
                                  <w:spacing w:before="60"/>
                                  <w:jc w:val="center"/>
                                  <w:rPr>
                                    <w:b/>
                                  </w:rPr>
                                </w:pPr>
                                <w:r w:rsidRPr="00343583">
                                  <w:rPr>
                                    <w:b/>
                                  </w:rPr>
                                  <w:t>Simple Contractual Schema</w:t>
                                </w:r>
                              </w:p>
                            </w:txbxContent>
                          </wps:txbx>
                          <wps:bodyPr rot="0" vert="horz" wrap="square" lIns="91440" tIns="45720" rIns="91440" bIns="45720" anchor="t" anchorCtr="0" upright="1">
                            <a:noAutofit/>
                          </wps:bodyPr>
                        </wps:wsp>
                        <wps:wsp>
                          <wps:cNvPr id="47" name="Text Box 9"/>
                          <wps:cNvSpPr txBox="1">
                            <a:spLocks noChangeArrowheads="1"/>
                          </wps:cNvSpPr>
                          <wps:spPr bwMode="auto">
                            <a:xfrm>
                              <a:off x="3030" y="2780"/>
                              <a:ext cx="1178"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Default="00D777CF" w:rsidP="007415EB">
                                <w:pPr>
                                  <w:jc w:val="right"/>
                                </w:pPr>
                                <w:r>
                                  <w:t>k = 0</w:t>
                                </w:r>
                              </w:p>
                            </w:txbxContent>
                          </wps:txbx>
                          <wps:bodyPr rot="0" vert="horz" wrap="square" lIns="91440" tIns="45720" rIns="91440" bIns="45720" anchor="t" anchorCtr="0" upright="1">
                            <a:noAutofit/>
                          </wps:bodyPr>
                        </wps:wsp>
                        <wps:wsp>
                          <wps:cNvPr id="48" name="Text Box 10"/>
                          <wps:cNvSpPr txBox="1">
                            <a:spLocks noChangeArrowheads="1"/>
                          </wps:cNvSpPr>
                          <wps:spPr bwMode="auto">
                            <a:xfrm>
                              <a:off x="2169" y="5084"/>
                              <a:ext cx="1178"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7CF" w:rsidRDefault="00D777CF" w:rsidP="007415EB">
                                <w:pPr>
                                  <w:jc w:val="right"/>
                                </w:pPr>
                                <w:proofErr w:type="gramStart"/>
                                <w:r w:rsidRPr="009B7B51">
                                  <w:t>k</w:t>
                                </w:r>
                                <w:proofErr w:type="gramEnd"/>
                                <w:r>
                                  <w:t xml:space="preserve"> &gt; 0</w:t>
                                </w:r>
                              </w:p>
                            </w:txbxContent>
                          </wps:txbx>
                          <wps:bodyPr rot="0" vert="horz" wrap="square" lIns="91440" tIns="45720" rIns="91440" bIns="45720" anchor="t" anchorCtr="0" upright="1">
                            <a:noAutofit/>
                          </wps:bodyPr>
                        </wps:wsp>
                        <wps:wsp>
                          <wps:cNvPr id="49" name="Text Box 11"/>
                          <wps:cNvSpPr txBox="1">
                            <a:spLocks noChangeArrowheads="1"/>
                          </wps:cNvSpPr>
                          <wps:spPr bwMode="auto">
                            <a:xfrm>
                              <a:off x="6484" y="5844"/>
                              <a:ext cx="1178"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Default="00D777CF" w:rsidP="007415EB">
                                <w:r>
                                  <w:t>s = 0</w:t>
                                </w:r>
                              </w:p>
                            </w:txbxContent>
                          </wps:txbx>
                          <wps:bodyPr rot="0" vert="horz" wrap="square" lIns="91440" tIns="45720" rIns="91440" bIns="45720" anchor="t" anchorCtr="0" upright="1">
                            <a:noAutofit/>
                          </wps:bodyPr>
                        </wps:wsp>
                        <wps:wsp>
                          <wps:cNvPr id="50" name="Text Box 12"/>
                          <wps:cNvSpPr txBox="1">
                            <a:spLocks noChangeArrowheads="1"/>
                          </wps:cNvSpPr>
                          <wps:spPr bwMode="auto">
                            <a:xfrm>
                              <a:off x="5867" y="7367"/>
                              <a:ext cx="1099"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Default="00D777CF" w:rsidP="007415EB">
                                <w:pPr>
                                  <w:jc w:val="center"/>
                                </w:pPr>
                                <w:proofErr w:type="gramStart"/>
                                <w:r>
                                  <w:t>s</w:t>
                                </w:r>
                                <w:proofErr w:type="gramEnd"/>
                                <w:r>
                                  <w:t xml:space="preserve"> &gt; 0</w:t>
                                </w:r>
                              </w:p>
                            </w:txbxContent>
                          </wps:txbx>
                          <wps:bodyPr rot="0" vert="horz" wrap="square" lIns="91440" tIns="45720" rIns="91440" bIns="45720" anchor="t" anchorCtr="0" upright="1">
                            <a:noAutofit/>
                          </wps:bodyPr>
                        </wps:wsp>
                        <wps:wsp>
                          <wps:cNvPr id="51" name="Oval 13"/>
                          <wps:cNvSpPr>
                            <a:spLocks noChangeArrowheads="1"/>
                          </wps:cNvSpPr>
                          <wps:spPr bwMode="auto">
                            <a:xfrm>
                              <a:off x="5756" y="2529"/>
                              <a:ext cx="251" cy="2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Oval 14"/>
                          <wps:cNvSpPr>
                            <a:spLocks noChangeArrowheads="1"/>
                          </wps:cNvSpPr>
                          <wps:spPr bwMode="auto">
                            <a:xfrm>
                              <a:off x="4547" y="6265"/>
                              <a:ext cx="251" cy="2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 name="Oval 15"/>
                          <wps:cNvSpPr>
                            <a:spLocks noChangeArrowheads="1"/>
                          </wps:cNvSpPr>
                          <wps:spPr bwMode="auto">
                            <a:xfrm>
                              <a:off x="6986" y="8980"/>
                              <a:ext cx="251" cy="2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 name="Oval 16"/>
                          <wps:cNvSpPr>
                            <a:spLocks noChangeArrowheads="1"/>
                          </wps:cNvSpPr>
                          <wps:spPr bwMode="auto">
                            <a:xfrm>
                              <a:off x="2051" y="3559"/>
                              <a:ext cx="251" cy="2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 name="Oval 17"/>
                          <wps:cNvSpPr>
                            <a:spLocks noChangeArrowheads="1"/>
                          </wps:cNvSpPr>
                          <wps:spPr bwMode="auto">
                            <a:xfrm>
                              <a:off x="8407" y="5238"/>
                              <a:ext cx="251" cy="2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 name="Oval 18"/>
                          <wps:cNvSpPr>
                            <a:spLocks noChangeArrowheads="1"/>
                          </wps:cNvSpPr>
                          <wps:spPr bwMode="auto">
                            <a:xfrm>
                              <a:off x="10752" y="7973"/>
                              <a:ext cx="251" cy="2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 name="Oval 19"/>
                          <wps:cNvSpPr>
                            <a:spLocks noChangeArrowheads="1"/>
                          </wps:cNvSpPr>
                          <wps:spPr bwMode="auto">
                            <a:xfrm>
                              <a:off x="9444" y="11612"/>
                              <a:ext cx="251" cy="2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58" name="Text Box 20"/>
                        <wps:cNvSpPr txBox="1">
                          <a:spLocks noChangeArrowheads="1"/>
                        </wps:cNvSpPr>
                        <wps:spPr bwMode="auto">
                          <a:xfrm>
                            <a:off x="5655" y="2143"/>
                            <a:ext cx="2863" cy="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Default="00D777CF" w:rsidP="007415EB">
                              <w:pPr>
                                <w:tabs>
                                  <w:tab w:val="left" w:pos="360"/>
                                </w:tabs>
                              </w:pPr>
                              <w:r>
                                <w:t>A.  Simple Market</w:t>
                              </w:r>
                            </w:p>
                            <w:p w:rsidR="00D777CF" w:rsidRDefault="00D777CF" w:rsidP="007415EB">
                              <w:pPr>
                                <w:tabs>
                                  <w:tab w:val="left" w:pos="360"/>
                                </w:tabs>
                              </w:pPr>
                              <w:r>
                                <w:tab/>
                                <w:t>Exchange</w:t>
                              </w:r>
                            </w:p>
                          </w:txbxContent>
                        </wps:txbx>
                        <wps:bodyPr rot="0" vert="horz" wrap="square" lIns="91440" tIns="45720" rIns="91440" bIns="45720" anchor="t" anchorCtr="0" upright="1">
                          <a:noAutofit/>
                        </wps:bodyPr>
                      </wps:wsp>
                      <wps:wsp>
                        <wps:cNvPr id="59" name="Text Box 21"/>
                        <wps:cNvSpPr txBox="1">
                          <a:spLocks noChangeArrowheads="1"/>
                        </wps:cNvSpPr>
                        <wps:spPr bwMode="auto">
                          <a:xfrm>
                            <a:off x="8290" y="4834"/>
                            <a:ext cx="2058" cy="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Default="00D777CF" w:rsidP="007415EB">
                              <w:pPr>
                                <w:tabs>
                                  <w:tab w:val="left" w:pos="360"/>
                                </w:tabs>
                              </w:pPr>
                              <w:r>
                                <w:t>B.  Unrelieved</w:t>
                              </w:r>
                              <w:r>
                                <w:br/>
                              </w:r>
                              <w:r>
                                <w:tab/>
                                <w:t>Hazard</w:t>
                              </w:r>
                            </w:p>
                          </w:txbxContent>
                        </wps:txbx>
                        <wps:bodyPr rot="0" vert="horz" wrap="square" lIns="91440" tIns="45720" rIns="91440" bIns="45720" anchor="t" anchorCtr="0" upright="1">
                          <a:noAutofit/>
                        </wps:bodyPr>
                      </wps:wsp>
                      <wps:wsp>
                        <wps:cNvPr id="60" name="Text Box 22"/>
                        <wps:cNvSpPr txBox="1">
                          <a:spLocks noChangeArrowheads="1"/>
                        </wps:cNvSpPr>
                        <wps:spPr bwMode="auto">
                          <a:xfrm>
                            <a:off x="10635" y="7585"/>
                            <a:ext cx="2058" cy="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Default="00D777CF" w:rsidP="007415EB">
                              <w:pPr>
                                <w:tabs>
                                  <w:tab w:val="left" w:pos="360"/>
                                </w:tabs>
                              </w:pPr>
                              <w:r>
                                <w:t>C.  Hybrid</w:t>
                              </w:r>
                              <w:r>
                                <w:br/>
                              </w:r>
                              <w:r>
                                <w:tab/>
                                <w:t>Contract</w:t>
                              </w:r>
                            </w:p>
                          </w:txbxContent>
                        </wps:txbx>
                        <wps:bodyPr rot="0" vert="horz" wrap="square" lIns="91440" tIns="45720" rIns="91440" bIns="45720" anchor="t" anchorCtr="0" upright="1">
                          <a:noAutofit/>
                        </wps:bodyPr>
                      </wps:wsp>
                      <wps:wsp>
                        <wps:cNvPr id="61" name="Text Box 23"/>
                        <wps:cNvSpPr txBox="1">
                          <a:spLocks noChangeArrowheads="1"/>
                        </wps:cNvSpPr>
                        <wps:spPr bwMode="auto">
                          <a:xfrm>
                            <a:off x="8896" y="8439"/>
                            <a:ext cx="1739"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Default="00D777CF" w:rsidP="003D1CBD">
                              <w:pPr>
                                <w:spacing w:line="216" w:lineRule="auto"/>
                                <w:jc w:val="center"/>
                              </w:pPr>
                              <w:proofErr w:type="gramStart"/>
                              <w:r>
                                <w:t>credible</w:t>
                              </w:r>
                              <w:proofErr w:type="gramEnd"/>
                              <w:r>
                                <w:br/>
                                <w:t>contractual support</w:t>
                              </w:r>
                            </w:p>
                          </w:txbxContent>
                        </wps:txbx>
                        <wps:bodyPr rot="0" vert="horz" wrap="square" lIns="91440" tIns="45720" rIns="91440" bIns="45720" anchor="t" anchorCtr="0" upright="1">
                          <a:noAutofit/>
                        </wps:bodyPr>
                      </wps:wsp>
                      <wps:wsp>
                        <wps:cNvPr id="62" name="Text Box 24"/>
                        <wps:cNvSpPr txBox="1">
                          <a:spLocks noChangeArrowheads="1"/>
                        </wps:cNvSpPr>
                        <wps:spPr bwMode="auto">
                          <a:xfrm>
                            <a:off x="8109" y="9728"/>
                            <a:ext cx="1739"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Default="00D777CF" w:rsidP="003D1CBD">
                              <w:pPr>
                                <w:spacing w:line="216" w:lineRule="auto"/>
                                <w:jc w:val="center"/>
                              </w:pPr>
                              <w:proofErr w:type="gramStart"/>
                              <w:r>
                                <w:t>unified</w:t>
                              </w:r>
                              <w:proofErr w:type="gramEnd"/>
                              <w:r>
                                <w:br/>
                                <w:t>ownership</w:t>
                              </w:r>
                            </w:p>
                          </w:txbxContent>
                        </wps:txbx>
                        <wps:bodyPr rot="0" vert="horz" wrap="square" lIns="91440" tIns="45720" rIns="91440" bIns="45720" anchor="t" anchorCtr="0" upright="1">
                          <a:noAutofit/>
                        </wps:bodyPr>
                      </wps:wsp>
                      <wps:wsp>
                        <wps:cNvPr id="63" name="Text Box 25"/>
                        <wps:cNvSpPr txBox="1">
                          <a:spLocks noChangeArrowheads="1"/>
                        </wps:cNvSpPr>
                        <wps:spPr bwMode="auto">
                          <a:xfrm>
                            <a:off x="9351" y="11202"/>
                            <a:ext cx="2058" cy="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Default="00D777CF" w:rsidP="007415EB">
                              <w:pPr>
                                <w:tabs>
                                  <w:tab w:val="left" w:pos="360"/>
                                </w:tabs>
                              </w:pPr>
                              <w:r>
                                <w:t>D.  Hierarchy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5pt;margin-top:23.65pt;width:532.1pt;height:505.85pt;z-index:251658240" coordorigin="2051,2143" coordsize="1064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">
                <v:group id="Group 3" o:spid="_x0000_s1027" style="position:absolute;left:2051;top:2517;width:8952;height:9346" coordorigin="2051,2529" coordsize="8952,9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32" coordsize="21600,21600" o:spt="32" o:oned="t" path="m,l21600,21600e" filled="f">
                    <v:path arrowok="t" fillok="f" o:connecttype="none"/>
                    <o:lock v:ext="edit" shapetype="t"/>
                  </v:shapetype>
                  <v:shape id="AutoShape 4" o:spid="_x0000_s1028" type="#_x0000_t32" style="position:absolute;left:2169;top:3684;width:7425;height:8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qFcYAAADbAAAADwAAAGRycy9kb3ducmV2LnhtbESPQWvCQBSE70L/w/IKXkrdVKVImo1Y&#10;waLgobGWXh/Z12ww+zZktzH+e1coeBxm5hsmWw62ET11vnas4GWSgCAuna65UnD82jwvQPiArLFx&#10;TAou5GGZP4wyTLU7c0H9IVQiQtinqMCE0KZS+tKQRT9xLXH0fl1nMUTZVVJ3eI5w28hpkrxKizXH&#10;BYMtrQ2Vp8OfVRD6ZOafFsfi/dt8nPY/s9XusvlUavw4rN5ABBrCPfzf3moF8yncvsQfI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f6hXGAAAA2wAAAA8AAAAAAAAA&#10;AAAAAAAAoQIAAGRycy9kb3ducmV2LnhtbFBLBQYAAAAABAAEAPkAAACUAwAAAAA=&#10;" strokeweight="2.25pt"/>
                  <v:shape id="AutoShape 5" o:spid="_x0000_s1029" type="#_x0000_t32" style="position:absolute;left:2169;top:2693;width:3698;height:9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gnjsQAAADbAAAADwAAAGRycy9kb3ducmV2LnhtbESPzWrDMBCE74W+g9hCLqWR0pa0uJaD&#10;CQ30mj9Cb4u1sUytlbGUxMnTR4FAj8PMfMPks8G14kh9aDxrmIwVCOLKm4ZrDZv14uUTRIjIBlvP&#10;pOFMAWbF40OOmfEnXtJxFWuRIBwy1GBj7DIpQ2XJYRj7jjh5e987jEn2tTQ9nhLctfJVqal02HBa&#10;sNjR3FL1tzo4DYZVeb4sdr/P9XZe2fJ7/6Gk1Hr0NJRfICIN8T98b/8YDe9vcPuSfoAs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2CeOxAAAANsAAAAPAAAAAAAAAAAA&#10;AAAAAKECAABkcnMvZG93bnJldi54bWxQSwUGAAAAAAQABAD5AAAAkgMAAAAA&#10;" strokeweight="2.25pt"/>
                  <v:shape id="AutoShape 6" o:spid="_x0000_s1030" type="#_x0000_t32" style="position:absolute;left:4709;top:5383;width:3698;height:9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sMAAADbAAAADwAAAGRycy9kb3ducmV2LnhtbESPT2sCMRTE74LfITyhF9GkIlZWoyyi&#10;0Kt/SuntsXluFjcvyybV1U9vhEKPw8z8hlmuO1eLK7Wh8qzhfaxAEBfeVFxqOB13ozmIEJEN1p5J&#10;w50CrFf93hIz42+8p+shliJBOGSowcbYZFKGwpLDMPYNcfLOvnUYk2xLaVq8Jbir5USpmXRYcVqw&#10;2NDGUnE5/DoNhlV+f+y+f4bl16aw+fb8oaTU+m3Q5QsQkbr4H/5rfxoN0ym8vq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xv/rDAAAA2wAAAA8AAAAAAAAAAAAA&#10;AAAAoQIAAGRycy9kb3ducmV2LnhtbFBLBQYAAAAABAAEAPkAAACRAwAAAAA=&#10;" strokeweight="2.25pt"/>
                  <v:shape id="AutoShape 7" o:spid="_x0000_s1031" type="#_x0000_t32" style="position:absolute;left:7183;top:8073;width:3698;height:9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0aYcQAAADbAAAADwAAAGRycy9kb3ducmV2LnhtbESPzWrDMBCE74W+g9hCLqWRUtq0uJaD&#10;CQ30mj9Cb4u1sUytlbGUxMnTR4FAj8PMfMPks8G14kh9aDxrmIwVCOLKm4ZrDZv14uUTRIjIBlvP&#10;pOFMAWbF40OOmfEnXtJxFWuRIBwy1GBj7DIpQ2XJYRj7jjh5e987jEn2tTQ9nhLctfJVqal02HBa&#10;sNjR3FL1tzo4DYZVeb4sdr/P9XZe2fJ7/6Gk1Hr0NJRfICIN8T98b/8YDW/vcPuSfoAs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RphxAAAANsAAAAPAAAAAAAAAAAA&#10;AAAAAKECAABkcnMvZG93bnJldi54bWxQSwUGAAAAAAQABAD5AAAAkgMAAAAA&#10;" strokeweight="2.25pt"/>
                  <v:shapetype id="_x0000_t202" coordsize="21600,21600" o:spt="202" path="m,l,21600r21600,l21600,xe">
                    <v:stroke joinstyle="miter"/>
                    <v:path gradientshapeok="t" o:connecttype="rect"/>
                  </v:shapetype>
                  <v:shape id="Text Box 8" o:spid="_x0000_s1032" type="#_x0000_t202" style="position:absolute;left:4062;top:10959;width:3698;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D777CF" w:rsidRDefault="00D777CF" w:rsidP="007415EB">
                          <w:pPr>
                            <w:spacing w:before="60"/>
                            <w:jc w:val="center"/>
                            <w:rPr>
                              <w:b/>
                            </w:rPr>
                          </w:pPr>
                          <w:r>
                            <w:rPr>
                              <w:b/>
                            </w:rPr>
                            <w:t>Figure 1:</w:t>
                          </w:r>
                        </w:p>
                        <w:p w:rsidR="00D777CF" w:rsidRPr="00343583" w:rsidRDefault="00D777CF" w:rsidP="007415EB">
                          <w:pPr>
                            <w:spacing w:before="60"/>
                            <w:jc w:val="center"/>
                            <w:rPr>
                              <w:b/>
                            </w:rPr>
                          </w:pPr>
                          <w:r w:rsidRPr="00343583">
                            <w:rPr>
                              <w:b/>
                            </w:rPr>
                            <w:t>Simple Contractual Schema</w:t>
                          </w:r>
                        </w:p>
                      </w:txbxContent>
                    </v:textbox>
                  </v:shape>
                  <v:shape id="Text Box 9" o:spid="_x0000_s1033" type="#_x0000_t202" style="position:absolute;left:3030;top:2780;width:1178;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D777CF" w:rsidRDefault="00D777CF" w:rsidP="007415EB">
                          <w:pPr>
                            <w:jc w:val="right"/>
                          </w:pPr>
                          <w:r>
                            <w:t>k = 0</w:t>
                          </w:r>
                        </w:p>
                      </w:txbxContent>
                    </v:textbox>
                  </v:shape>
                  <v:shape id="Text Box 10" o:spid="_x0000_s1034" type="#_x0000_t202" style="position:absolute;left:2169;top:5084;width:1178;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D777CF" w:rsidRDefault="00D777CF" w:rsidP="007415EB">
                          <w:pPr>
                            <w:jc w:val="right"/>
                          </w:pPr>
                          <w:proofErr w:type="gramStart"/>
                          <w:r w:rsidRPr="009B7B51">
                            <w:t>k</w:t>
                          </w:r>
                          <w:proofErr w:type="gramEnd"/>
                          <w:r>
                            <w:t xml:space="preserve"> &gt; 0</w:t>
                          </w:r>
                        </w:p>
                      </w:txbxContent>
                    </v:textbox>
                  </v:shape>
                  <v:shape id="Text Box 11" o:spid="_x0000_s1035" type="#_x0000_t202" style="position:absolute;left:6484;top:5844;width:1178;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D777CF" w:rsidRDefault="00D777CF" w:rsidP="007415EB">
                          <w:r>
                            <w:t>s = 0</w:t>
                          </w:r>
                        </w:p>
                      </w:txbxContent>
                    </v:textbox>
                  </v:shape>
                  <v:shape id="Text Box 12" o:spid="_x0000_s1036" type="#_x0000_t202" style="position:absolute;left:5867;top:7367;width:1099;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777CF" w:rsidRDefault="00D777CF" w:rsidP="007415EB">
                          <w:pPr>
                            <w:jc w:val="center"/>
                          </w:pPr>
                          <w:proofErr w:type="gramStart"/>
                          <w:r>
                            <w:t>s</w:t>
                          </w:r>
                          <w:proofErr w:type="gramEnd"/>
                          <w:r>
                            <w:t xml:space="preserve"> &gt; 0</w:t>
                          </w:r>
                        </w:p>
                      </w:txbxContent>
                    </v:textbox>
                  </v:shape>
                  <v:oval id="Oval 13" o:spid="_x0000_s1037" style="position:absolute;left:5756;top:2529;width:251;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uTsEA&#10;AADbAAAADwAAAGRycy9kb3ducmV2LnhtbESPQYvCMBSE74L/ITzBi6xpBUWqUaTg4nW7Hjy+bZ5t&#10;sXkpSda2/34jCHscZuYbZn8cTCue5HxjWUG6TEAQl1Y3XCm4fp8/tiB8QNbYWiYFI3k4HqaTPWba&#10;9vxFzyJUIkLYZ6igDqHLpPRlTQb90nbE0btbZzBE6SqpHfYRblq5SpKNNNhwXKixo7ym8lH8GgVu&#10;0Y35eMnP6Q9/Fut+q2+bq1ZqPhtOOxCBhvAffrcvWsE6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y7k7BAAAA2wAAAA8AAAAAAAAAAAAAAAAAmAIAAGRycy9kb3du&#10;cmV2LnhtbFBLBQYAAAAABAAEAPUAAACGAwAAAAA=&#10;" fillcolor="black"/>
                  <v:oval id="Oval 14" o:spid="_x0000_s1038" style="position:absolute;left:4547;top:6265;width:251;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wOcEA&#10;AADbAAAADwAAAGRycy9kb3ducmV2LnhtbESPQYvCMBSE74L/ITxhL6KpgiLVKFJw8Wr1sMe3zbMt&#10;Ni8libb992ZhweMwM98wu0NvGvEi52vLChbzBARxYXXNpYLb9TTbgPABWWNjmRQM5OGwH492mGrb&#10;8YVeeShFhLBPUUEVQptK6YuKDPq5bYmjd7fOYIjSlVI77CLcNHKZJGtpsOa4UGFLWUXFI38aBW7a&#10;Dtlwzk6LX/7OV91G/6xvWqmvSX/cggjUh0/4v33WClZL+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gcDnBAAAA2wAAAA8AAAAAAAAAAAAAAAAAmAIAAGRycy9kb3du&#10;cmV2LnhtbFBLBQYAAAAABAAEAPUAAACGAwAAAAA=&#10;" fillcolor="black"/>
                  <v:oval id="Oval 15" o:spid="_x0000_s1039" style="position:absolute;left:6986;top:8980;width:251;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VosIA&#10;AADbAAAADwAAAGRycy9kb3ducmV2LnhtbESPQYvCMBSE7wv+h/AEL4umuih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NWiwgAAANsAAAAPAAAAAAAAAAAAAAAAAJgCAABkcnMvZG93&#10;bnJldi54bWxQSwUGAAAAAAQABAD1AAAAhwMAAAAA&#10;" fillcolor="black"/>
                  <v:oval id="Oval 16" o:spid="_x0000_s1040" style="position:absolute;left:2051;top:3559;width:251;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N1sIA&#10;AADbAAAADwAAAGRycy9kb3ducmV2LnhtbESPQYvCMBSE7wv+h/AEL4umyip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U3WwgAAANsAAAAPAAAAAAAAAAAAAAAAAJgCAABkcnMvZG93&#10;bnJldi54bWxQSwUGAAAAAAQABAD1AAAAhwMAAAAA&#10;" fillcolor="black"/>
                  <v:oval id="Oval 17" o:spid="_x0000_s1041" style="position:absolute;left:8407;top:5238;width:251;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oTcEA&#10;AADbAAAADwAAAGRycy9kb3ducmV2LnhtbESPQYvCMBSE74L/ITzBi2iqUJGuUZaC4nW7Hjw+m7dt&#10;2ealJNG2/34jCHscZuYbZn8cTCue5HxjWcF6lYAgLq1uuFJw/T4tdyB8QNbYWiYFI3k4HqaTPWba&#10;9vxFzyJUIkLYZ6igDqHLpPRlTQb9ynbE0fuxzmCI0lVSO+wj3LRykyRbabDhuFBjR3lN5W/xMArc&#10;ohvz8ZKf1nc+F2m/07ftVSs1nw2fHyACDeE//G5ftII0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6E3BAAAA2wAAAA8AAAAAAAAAAAAAAAAAmAIAAGRycy9kb3du&#10;cmV2LnhtbFBLBQYAAAAABAAEAPUAAACGAwAAAAA=&#10;" fillcolor="black"/>
                  <v:oval id="Oval 18" o:spid="_x0000_s1042" style="position:absolute;left:10752;top:7973;width:251;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2OsEA&#10;AADbAAAADwAAAGRycy9kb3ducmV2LnhtbESPQYvCMBSE74L/ITzBi2iqYJGuUZaC4nW7Hjw+m7dt&#10;2ealJNG2/34jCHscZuYbZn8cTCue5HxjWcF6lYAgLq1uuFJw/T4tdyB8QNbYWiYFI3k4HqaTPWba&#10;9vxFzyJUIkLYZ6igDqHLpPRlTQb9ynbE0fuxzmCI0lVSO+wj3LRykySpNNhwXKixo7ym8rd4GAVu&#10;0Y35eMlP6zufi22/07f0qpWaz4bPDxCBhvAffrcvWsE2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bdjrBAAAA2wAAAA8AAAAAAAAAAAAAAAAAmAIAAGRycy9kb3du&#10;cmV2LnhtbFBLBQYAAAAABAAEAPUAAACGAwAAAAA=&#10;" fillcolor="black"/>
                  <v:oval id="Oval 19" o:spid="_x0000_s1043" style="position:absolute;left:9444;top:11612;width:251;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ocIA&#10;AADbAAAADwAAAGRycy9kb3ducmV2LnhtbESPT4vCMBTE74LfIbyFvYimLviHahQpKF7tevD4bJ5t&#10;2ealJNG2336zIOxxmJnfMNt9bxrxIudrywrmswQEcWF1zaWC6/dxugbhA7LGxjIpGMjDfjcebTHV&#10;tuMLvfJQighhn6KCKoQ2ldIXFRn0M9sSR+9hncEQpSuldthFuGnkV5IspcGa40KFLWUVFT/50yhw&#10;k3bIhnN2nN/5lC+6tb4tr1qpz4/+sAERqA//4Xf7rBUsVvD3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9OhwgAAANsAAAAPAAAAAAAAAAAAAAAAAJgCAABkcnMvZG93&#10;bnJldi54bWxQSwUGAAAAAAQABAD1AAAAhwMAAAAA&#10;" fillcolor="black"/>
                </v:group>
                <v:shape id="Text Box 20" o:spid="_x0000_s1044" type="#_x0000_t202" style="position:absolute;left:5655;top:2143;width:2863;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D777CF" w:rsidRDefault="00D777CF" w:rsidP="007415EB">
                        <w:pPr>
                          <w:tabs>
                            <w:tab w:val="left" w:pos="360"/>
                          </w:tabs>
                        </w:pPr>
                        <w:r>
                          <w:t>A.  Simple Market</w:t>
                        </w:r>
                      </w:p>
                      <w:p w:rsidR="00D777CF" w:rsidRDefault="00D777CF" w:rsidP="007415EB">
                        <w:pPr>
                          <w:tabs>
                            <w:tab w:val="left" w:pos="360"/>
                          </w:tabs>
                        </w:pPr>
                        <w:r>
                          <w:tab/>
                          <w:t>Exchange</w:t>
                        </w:r>
                      </w:p>
                    </w:txbxContent>
                  </v:textbox>
                </v:shape>
                <v:shape id="Text Box 21" o:spid="_x0000_s1045" type="#_x0000_t202" style="position:absolute;left:8290;top:4834;width:2058;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D777CF" w:rsidRDefault="00D777CF" w:rsidP="007415EB">
                        <w:pPr>
                          <w:tabs>
                            <w:tab w:val="left" w:pos="360"/>
                          </w:tabs>
                        </w:pPr>
                        <w:r>
                          <w:t>B.  Unrelieved</w:t>
                        </w:r>
                        <w:r>
                          <w:br/>
                        </w:r>
                        <w:r>
                          <w:tab/>
                          <w:t>Hazard</w:t>
                        </w:r>
                      </w:p>
                    </w:txbxContent>
                  </v:textbox>
                </v:shape>
                <v:shape id="Text Box 22" o:spid="_x0000_s1046" type="#_x0000_t202" style="position:absolute;left:10635;top:7585;width:2058;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D777CF" w:rsidRDefault="00D777CF" w:rsidP="007415EB">
                        <w:pPr>
                          <w:tabs>
                            <w:tab w:val="left" w:pos="360"/>
                          </w:tabs>
                        </w:pPr>
                        <w:r>
                          <w:t>C.  Hybrid</w:t>
                        </w:r>
                        <w:r>
                          <w:br/>
                        </w:r>
                        <w:r>
                          <w:tab/>
                          <w:t>Contract</w:t>
                        </w:r>
                      </w:p>
                    </w:txbxContent>
                  </v:textbox>
                </v:shape>
                <v:shape id="Text Box 23" o:spid="_x0000_s1047" type="#_x0000_t202" style="position:absolute;left:8896;top:8439;width:1739;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D777CF" w:rsidRDefault="00D777CF" w:rsidP="003D1CBD">
                        <w:pPr>
                          <w:spacing w:line="216" w:lineRule="auto"/>
                          <w:jc w:val="center"/>
                        </w:pPr>
                        <w:proofErr w:type="gramStart"/>
                        <w:r>
                          <w:t>credible</w:t>
                        </w:r>
                        <w:proofErr w:type="gramEnd"/>
                        <w:r>
                          <w:br/>
                          <w:t>contractual support</w:t>
                        </w:r>
                      </w:p>
                    </w:txbxContent>
                  </v:textbox>
                </v:shape>
                <v:shape id="Text Box 24" o:spid="_x0000_s1048" type="#_x0000_t202" style="position:absolute;left:8109;top:9728;width:1739;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D777CF" w:rsidRDefault="00D777CF" w:rsidP="003D1CBD">
                        <w:pPr>
                          <w:spacing w:line="216" w:lineRule="auto"/>
                          <w:jc w:val="center"/>
                        </w:pPr>
                        <w:proofErr w:type="gramStart"/>
                        <w:r>
                          <w:t>unified</w:t>
                        </w:r>
                        <w:proofErr w:type="gramEnd"/>
                        <w:r>
                          <w:br/>
                          <w:t>ownership</w:t>
                        </w:r>
                      </w:p>
                    </w:txbxContent>
                  </v:textbox>
                </v:shape>
                <v:shape id="Text Box 25" o:spid="_x0000_s1049" type="#_x0000_t202" style="position:absolute;left:9351;top:11202;width:2058;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D777CF" w:rsidRDefault="00D777CF" w:rsidP="007415EB">
                        <w:pPr>
                          <w:tabs>
                            <w:tab w:val="left" w:pos="360"/>
                          </w:tabs>
                        </w:pPr>
                        <w:r>
                          <w:t>D.  Hierarchy</w:t>
                        </w:r>
                      </w:p>
                    </w:txbxContent>
                  </v:textbox>
                </v:shape>
              </v:group>
            </w:pict>
          </mc:Fallback>
        </mc:AlternateContent>
      </w: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p>
    <w:p w:rsidR="006C50E8" w:rsidRDefault="006C50E8" w:rsidP="001E12D9">
      <w:pPr>
        <w:spacing w:line="480" w:lineRule="auto"/>
        <w:rPr>
          <w:rFonts w:ascii="Times New Roman" w:hAnsi="Times New Roman" w:cs="Times New Roman"/>
        </w:rPr>
      </w:pPr>
      <w:r>
        <w:rPr>
          <w:rFonts w:ascii="Times New Roman" w:hAnsi="Times New Roman" w:cs="Times New Roman"/>
        </w:rPr>
        <w:lastRenderedPageBreak/>
        <w:t xml:space="preserve">exchange and, in the event of disputes, by court awarded damages.  Node B poses </w:t>
      </w:r>
    </w:p>
    <w:p w:rsidR="006C50E8" w:rsidRDefault="006C50E8" w:rsidP="001E12D9">
      <w:pPr>
        <w:spacing w:line="480" w:lineRule="auto"/>
        <w:rPr>
          <w:rFonts w:ascii="Times New Roman" w:hAnsi="Times New Roman" w:cs="Times New Roman"/>
        </w:rPr>
      </w:pPr>
      <w:r>
        <w:rPr>
          <w:rFonts w:ascii="Times New Roman" w:hAnsi="Times New Roman" w:cs="Times New Roman"/>
        </w:rPr>
        <w:t>unrelieved contractual hazards, in that specialized investments are exposed (k &gt; 0) for</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which no safeguards (s = 0) have been provided.  Such hazards will be recognized by farsighted players, who will price out the implied risks of contractual breakdown.</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 xml:space="preserve">Added contractual supports (s &gt; 0) are provided at nodes C and D.  At node C, these contractual supports take the form of </w:t>
      </w:r>
      <w:proofErr w:type="spellStart"/>
      <w:r w:rsidRPr="00A37CCE">
        <w:rPr>
          <w:rFonts w:ascii="Times New Roman" w:hAnsi="Times New Roman" w:cs="Times New Roman"/>
        </w:rPr>
        <w:t>interfirm</w:t>
      </w:r>
      <w:proofErr w:type="spellEnd"/>
      <w:r w:rsidRPr="00A37CCE">
        <w:rPr>
          <w:rFonts w:ascii="Times New Roman" w:hAnsi="Times New Roman" w:cs="Times New Roman"/>
        </w:rPr>
        <w:t xml:space="preserve"> contractual safeguards.  Should, however, </w:t>
      </w:r>
      <w:r>
        <w:rPr>
          <w:rFonts w:ascii="Times New Roman" w:hAnsi="Times New Roman" w:cs="Times New Roman"/>
        </w:rPr>
        <w:t xml:space="preserve">the prospect of </w:t>
      </w:r>
      <w:r w:rsidRPr="00A37CCE">
        <w:rPr>
          <w:rFonts w:ascii="Times New Roman" w:hAnsi="Times New Roman" w:cs="Times New Roman"/>
        </w:rPr>
        <w:t xml:space="preserve">costly contractual breakdowns continue in the face of </w:t>
      </w:r>
      <w:r>
        <w:rPr>
          <w:rFonts w:ascii="Times New Roman" w:hAnsi="Times New Roman" w:cs="Times New Roman"/>
        </w:rPr>
        <w:t xml:space="preserve">best </w:t>
      </w:r>
      <w:r w:rsidRPr="00A37CCE">
        <w:rPr>
          <w:rFonts w:ascii="Times New Roman" w:hAnsi="Times New Roman" w:cs="Times New Roman"/>
        </w:rPr>
        <w:t>efforts to craft safeguard</w:t>
      </w:r>
      <w:r>
        <w:rPr>
          <w:rFonts w:ascii="Times New Roman" w:hAnsi="Times New Roman" w:cs="Times New Roman"/>
        </w:rPr>
        <w:t>s at node C, the transaction will</w:t>
      </w:r>
      <w:r w:rsidRPr="00A37CCE">
        <w:rPr>
          <w:rFonts w:ascii="Times New Roman" w:hAnsi="Times New Roman" w:cs="Times New Roman"/>
        </w:rPr>
        <w:t xml:space="preserve"> be taken out of the market and organized under unified ownership (vertical integration) instead.  Because added bureaucratic costs accrue upon taking a transaction out of the market and organizing it internally, internal organization is usefully thought of as the organization form of last resort:  try markets, try hybrids and have recourse to the firm only when all else fails.  Node D, the unified firm, thus comes in only as higher degrees of asset specificity and added uncertainty pose greater needs for cooperative adaptation.</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5.1.5</w:t>
      </w:r>
      <w:r w:rsidRPr="00A37CCE">
        <w:rPr>
          <w:rFonts w:ascii="Times New Roman" w:hAnsi="Times New Roman" w:cs="Times New Roman"/>
        </w:rPr>
        <w:tab/>
        <w:t>Scaling up</w:t>
      </w:r>
      <w:r w:rsidRPr="00A37CCE">
        <w:rPr>
          <w:rFonts w:ascii="Times New Roman" w:hAnsi="Times New Roman" w:cs="Times New Roman"/>
          <w:vertAlign w:val="superscript"/>
        </w:rPr>
        <w:t>17</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Does the simple model scale up?</w:t>
      </w:r>
    </w:p>
    <w:p w:rsidR="006C50E8" w:rsidRPr="00A37CCE" w:rsidRDefault="006C50E8" w:rsidP="00A37CCE">
      <w:pPr>
        <w:tabs>
          <w:tab w:val="left" w:pos="720"/>
          <w:tab w:val="center" w:pos="4320"/>
          <w:tab w:val="right" w:pos="8460"/>
        </w:tabs>
        <w:spacing w:line="480" w:lineRule="auto"/>
        <w:rPr>
          <w:rFonts w:ascii="Times New Roman" w:hAnsi="Times New Roman" w:cs="Times New Roman"/>
        </w:rPr>
      </w:pPr>
      <w:r w:rsidRPr="00A37CCE">
        <w:rPr>
          <w:rFonts w:ascii="Times New Roman" w:hAnsi="Times New Roman" w:cs="Times New Roman"/>
        </w:rPr>
        <w:tab/>
        <w:t>The object of a simple model is to capture the essence, thereby to interpret puzzling practices and make predictions that are subjected to empirical testing.  But that is not the only relevant test.  Simple models can also be "tested" with respect to scaling up.  Does repeated application of the basic mechanism out of which the simple model works yield a result that recognizably describes the phenomenon in question?</w:t>
      </w:r>
      <w:r w:rsidRPr="00A37CCE">
        <w:rPr>
          <w:rFonts w:ascii="Times New Roman" w:hAnsi="Times New Roman" w:cs="Times New Roman"/>
          <w:vertAlign w:val="superscript"/>
        </w:rPr>
        <w:t xml:space="preserve"> </w:t>
      </w:r>
    </w:p>
    <w:p w:rsidR="006C50E8" w:rsidRPr="00A37CCE" w:rsidRDefault="006C50E8" w:rsidP="00A37CCE">
      <w:pPr>
        <w:tabs>
          <w:tab w:val="left" w:pos="720"/>
          <w:tab w:val="left" w:pos="810"/>
          <w:tab w:val="center" w:pos="4320"/>
          <w:tab w:val="right" w:pos="8460"/>
        </w:tabs>
        <w:spacing w:line="480" w:lineRule="auto"/>
        <w:rPr>
          <w:rFonts w:ascii="Times New Roman" w:hAnsi="Times New Roman" w:cs="Times New Roman"/>
        </w:rPr>
      </w:pPr>
      <w:r w:rsidRPr="00A37CCE">
        <w:rPr>
          <w:rFonts w:ascii="Times New Roman" w:hAnsi="Times New Roman" w:cs="Times New Roman"/>
        </w:rPr>
        <w:tab/>
        <w:t>The test of scaling up is often ignored, possibly out of awareness that scaling up of the model in question is very demanding.  Sometimes it is recognized but deferred,</w:t>
      </w:r>
      <w:r w:rsidRPr="00A37CCE">
        <w:rPr>
          <w:rStyle w:val="FootnoteReference"/>
          <w:rFonts w:ascii="Times New Roman" w:hAnsi="Times New Roman"/>
        </w:rPr>
        <w:t>1</w:t>
      </w:r>
      <w:r w:rsidRPr="00A37CCE">
        <w:rPr>
          <w:rFonts w:ascii="Times New Roman" w:hAnsi="Times New Roman" w:cs="Times New Roman"/>
          <w:vertAlign w:val="superscript"/>
        </w:rPr>
        <w:t xml:space="preserve">8  </w:t>
      </w:r>
      <w:r w:rsidRPr="00A37CCE">
        <w:rPr>
          <w:rFonts w:ascii="Times New Roman" w:hAnsi="Times New Roman" w:cs="Times New Roman"/>
        </w:rPr>
        <w:lastRenderedPageBreak/>
        <w:t xml:space="preserve">possibly in the belief that scaling up can be accomplished easily.  Whatever the reason for evading the issue, claims of real world relevance, including public policy relevance, of any candidate theory of the firm that cannot be shown to scale up from toy model status to approximate the phenomenon of interest (usually, the modern corporation) should be met with skepticism.  </w:t>
      </w:r>
    </w:p>
    <w:p w:rsidR="006C50E8" w:rsidRPr="00A37CCE" w:rsidRDefault="006C50E8" w:rsidP="00A37CCE">
      <w:pPr>
        <w:tabs>
          <w:tab w:val="left" w:pos="720"/>
          <w:tab w:val="left" w:pos="810"/>
          <w:tab w:val="center" w:pos="4320"/>
          <w:tab w:val="right" w:pos="8460"/>
        </w:tabs>
        <w:spacing w:line="480" w:lineRule="auto"/>
        <w:rPr>
          <w:rFonts w:ascii="Times New Roman" w:hAnsi="Times New Roman" w:cs="Times New Roman"/>
        </w:rPr>
      </w:pPr>
      <w:r w:rsidRPr="00A37CCE">
        <w:rPr>
          <w:rFonts w:ascii="Times New Roman" w:hAnsi="Times New Roman" w:cs="Times New Roman"/>
        </w:rPr>
        <w:tab/>
        <w:t xml:space="preserve">With reference to the theory of the firm as governance structure the question is this:  Does successive application of the make-or-buy decision, as it is applied to individual transactions in the TCE setup, scale up to describe something that approximates a multi-stage firm?  Note that, as described previously, TCE assumes that the transactions of principal interest are those that take place </w:t>
      </w:r>
      <w:r w:rsidRPr="00A37CCE">
        <w:rPr>
          <w:rFonts w:ascii="Times New Roman" w:hAnsi="Times New Roman" w:cs="Times New Roman"/>
          <w:u w:val="single"/>
        </w:rPr>
        <w:t>at the interface between</w:t>
      </w:r>
      <w:r w:rsidRPr="00A37CCE">
        <w:rPr>
          <w:rFonts w:ascii="Times New Roman" w:hAnsi="Times New Roman" w:cs="Times New Roman"/>
        </w:rPr>
        <w:t xml:space="preserve"> (rather than within) technologically separable stages, which is the “boundary of the firm” issue.  Upon taking the technological core as given, attention is focused as a series of separable make-or-buy decisions – backward, forward, and lateral – to ascertain which should be outsourced and which should be incorporated within the ownership boundary of the firm.  So described, the firm is the inclusive set of transactions for which the decision is to make rather than buy – which does implement scaling up, or at least is an approximation thereto.</w:t>
      </w:r>
    </w:p>
    <w:p w:rsidR="006C50E8" w:rsidRPr="00A37CCE" w:rsidRDefault="006C50E8" w:rsidP="00A37CCE">
      <w:pPr>
        <w:tabs>
          <w:tab w:val="left" w:pos="720"/>
          <w:tab w:val="left" w:pos="810"/>
          <w:tab w:val="center" w:pos="4320"/>
          <w:tab w:val="right" w:pos="8460"/>
        </w:tabs>
        <w:spacing w:line="480" w:lineRule="auto"/>
        <w:rPr>
          <w:rFonts w:ascii="Times New Roman" w:hAnsi="Times New Roman" w:cs="Times New Roman"/>
        </w:rPr>
      </w:pPr>
      <w:r w:rsidRPr="00A37CCE">
        <w:rPr>
          <w:rFonts w:ascii="Times New Roman" w:hAnsi="Times New Roman" w:cs="Times New Roman"/>
        </w:rPr>
        <w:t>5.1.6</w:t>
      </w:r>
      <w:r w:rsidRPr="00A37CCE">
        <w:rPr>
          <w:rFonts w:ascii="Times New Roman" w:hAnsi="Times New Roman" w:cs="Times New Roman"/>
        </w:rPr>
        <w:tab/>
        <w:t>The institutional environment</w:t>
      </w:r>
    </w:p>
    <w:p w:rsidR="006C50E8" w:rsidRPr="00A37CCE" w:rsidRDefault="006C50E8" w:rsidP="00A37CCE">
      <w:pPr>
        <w:tabs>
          <w:tab w:val="left" w:pos="720"/>
          <w:tab w:val="left" w:pos="810"/>
          <w:tab w:val="center" w:pos="4320"/>
          <w:tab w:val="right" w:pos="8460"/>
        </w:tabs>
        <w:spacing w:line="480" w:lineRule="auto"/>
        <w:rPr>
          <w:rFonts w:ascii="Times New Roman" w:hAnsi="Times New Roman" w:cs="Times New Roman"/>
        </w:rPr>
      </w:pPr>
      <w:r w:rsidRPr="00A37CCE">
        <w:rPr>
          <w:rFonts w:ascii="Times New Roman" w:hAnsi="Times New Roman" w:cs="Times New Roman"/>
        </w:rPr>
        <w:tab/>
        <w:t>How does TCE relate to the institutional environment?</w:t>
      </w:r>
    </w:p>
    <w:p w:rsidR="006C50E8" w:rsidRPr="00A37CCE" w:rsidRDefault="006C50E8" w:rsidP="00A37CCE">
      <w:pPr>
        <w:tabs>
          <w:tab w:val="left" w:pos="720"/>
          <w:tab w:val="left" w:pos="810"/>
          <w:tab w:val="center" w:pos="4320"/>
          <w:tab w:val="right" w:pos="8460"/>
        </w:tabs>
        <w:spacing w:line="480" w:lineRule="auto"/>
        <w:rPr>
          <w:rFonts w:ascii="Times New Roman" w:hAnsi="Times New Roman" w:cs="Times New Roman"/>
        </w:rPr>
      </w:pPr>
      <w:r w:rsidRPr="00A37CCE">
        <w:rPr>
          <w:rFonts w:ascii="Times New Roman" w:hAnsi="Times New Roman" w:cs="Times New Roman"/>
        </w:rPr>
        <w:tab/>
        <w:t>The implicit institutional environment to which TCE is usually applied is that of Western capitalist countries.  Plainly, however, the Western institutional environment evolved over time and differences among Western capitalist countries warrant atte</w:t>
      </w:r>
      <w:r>
        <w:rPr>
          <w:rFonts w:ascii="Times New Roman" w:hAnsi="Times New Roman" w:cs="Times New Roman"/>
        </w:rPr>
        <w:t>ntion,</w:t>
      </w:r>
      <w:r w:rsidRPr="00A37CCE">
        <w:rPr>
          <w:rFonts w:ascii="Times New Roman" w:hAnsi="Times New Roman" w:cs="Times New Roman"/>
        </w:rPr>
        <w:t xml:space="preserve"> </w:t>
      </w:r>
      <w:r>
        <w:rPr>
          <w:rFonts w:ascii="Times New Roman" w:hAnsi="Times New Roman" w:cs="Times New Roman"/>
        </w:rPr>
        <w:t xml:space="preserve">which differences are </w:t>
      </w:r>
      <w:r w:rsidRPr="00A37CCE">
        <w:rPr>
          <w:rFonts w:ascii="Times New Roman" w:hAnsi="Times New Roman" w:cs="Times New Roman"/>
        </w:rPr>
        <w:t xml:space="preserve">all the more so between capitalist and </w:t>
      </w:r>
      <w:proofErr w:type="spellStart"/>
      <w:r w:rsidRPr="00A37CCE">
        <w:rPr>
          <w:rFonts w:ascii="Times New Roman" w:hAnsi="Times New Roman" w:cs="Times New Roman"/>
        </w:rPr>
        <w:t>noncapitalist</w:t>
      </w:r>
      <w:proofErr w:type="spellEnd"/>
      <w:r w:rsidRPr="00A37CCE">
        <w:rPr>
          <w:rFonts w:ascii="Times New Roman" w:hAnsi="Times New Roman" w:cs="Times New Roman"/>
        </w:rPr>
        <w:t xml:space="preserve"> countries. </w:t>
      </w:r>
    </w:p>
    <w:p w:rsidR="006C50E8" w:rsidRPr="00A37CCE" w:rsidRDefault="006C50E8" w:rsidP="00A37CCE">
      <w:pPr>
        <w:tabs>
          <w:tab w:val="left" w:pos="720"/>
          <w:tab w:val="left" w:pos="810"/>
          <w:tab w:val="center" w:pos="4320"/>
          <w:tab w:val="right" w:pos="8460"/>
        </w:tabs>
        <w:spacing w:line="480" w:lineRule="auto"/>
        <w:rPr>
          <w:rFonts w:ascii="Times New Roman" w:hAnsi="Times New Roman" w:cs="Times New Roman"/>
        </w:rPr>
      </w:pPr>
      <w:r w:rsidRPr="00A37CCE">
        <w:rPr>
          <w:rFonts w:ascii="Times New Roman" w:hAnsi="Times New Roman" w:cs="Times New Roman"/>
        </w:rPr>
        <w:lastRenderedPageBreak/>
        <w:tab/>
        <w:t>The New Institutional Economics makes express provision for both the institutions of governance (the rules of the game) and the governance of contractual relations (the play of the game).  The rules of the game are broken down into the informal rules (custom</w:t>
      </w:r>
      <w:r>
        <w:rPr>
          <w:rFonts w:ascii="Times New Roman" w:hAnsi="Times New Roman" w:cs="Times New Roman"/>
        </w:rPr>
        <w:t>s</w:t>
      </w:r>
      <w:r w:rsidRPr="00A37CCE">
        <w:rPr>
          <w:rFonts w:ascii="Times New Roman" w:hAnsi="Times New Roman" w:cs="Times New Roman"/>
        </w:rPr>
        <w:t>, traditions, morays, religion) and the formal rules (the polity, judiciary, laws of property and contract).</w:t>
      </w:r>
      <w:r w:rsidRPr="00A37CCE">
        <w:rPr>
          <w:rFonts w:ascii="Times New Roman" w:hAnsi="Times New Roman" w:cs="Times New Roman"/>
          <w:vertAlign w:val="superscript"/>
        </w:rPr>
        <w:t>19</w:t>
      </w:r>
      <w:r w:rsidRPr="00A37CCE">
        <w:rPr>
          <w:rFonts w:ascii="Times New Roman" w:hAnsi="Times New Roman" w:cs="Times New Roman"/>
        </w:rPr>
        <w:t xml:space="preserve">  Differenc</w:t>
      </w:r>
      <w:r>
        <w:rPr>
          <w:rFonts w:ascii="Times New Roman" w:hAnsi="Times New Roman" w:cs="Times New Roman"/>
        </w:rPr>
        <w:t xml:space="preserve">es between nation states in </w:t>
      </w:r>
      <w:r w:rsidRPr="00A37CCE">
        <w:rPr>
          <w:rFonts w:ascii="Times New Roman" w:hAnsi="Times New Roman" w:cs="Times New Roman"/>
        </w:rPr>
        <w:t xml:space="preserve">formal and informal rules </w:t>
      </w:r>
      <w:r>
        <w:rPr>
          <w:rFonts w:ascii="Times New Roman" w:hAnsi="Times New Roman" w:cs="Times New Roman"/>
        </w:rPr>
        <w:t xml:space="preserve">respects </w:t>
      </w:r>
      <w:r w:rsidRPr="00A37CCE">
        <w:rPr>
          <w:rFonts w:ascii="Times New Roman" w:hAnsi="Times New Roman" w:cs="Times New Roman"/>
        </w:rPr>
        <w:t>are pertinent to the advisability of undertaking some complex transactions and to the efficient alignment of transactions and governance structures.</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 xml:space="preserve">An example of a failure to respect for the rules of the game as these relate to property rights and the hazards of expropriation is Mikhail Gorbachev's advice to American firms to invest quickly, rather than wait:  “Those [companies] who are with us now have good prospects of participating in our great country …. [whereas those who wait] will remain observers for years come – </w:t>
      </w:r>
      <w:r w:rsidRPr="00A37CCE">
        <w:rPr>
          <w:rFonts w:ascii="Times New Roman" w:hAnsi="Times New Roman" w:cs="Times New Roman"/>
          <w:u w:val="single"/>
        </w:rPr>
        <w:t>we will see to it</w:t>
      </w:r>
      <w:r w:rsidRPr="00A37CCE">
        <w:rPr>
          <w:rFonts w:ascii="Times New Roman" w:hAnsi="Times New Roman" w:cs="Times New Roman"/>
        </w:rPr>
        <w:t>."</w:t>
      </w:r>
      <w:r w:rsidRPr="00A37CCE">
        <w:rPr>
          <w:rFonts w:ascii="Times New Roman" w:hAnsi="Times New Roman" w:cs="Times New Roman"/>
          <w:vertAlign w:val="superscript"/>
        </w:rPr>
        <w:t>20</w:t>
      </w:r>
      <w:r w:rsidRPr="00A37CCE">
        <w:rPr>
          <w:rFonts w:ascii="Times New Roman" w:hAnsi="Times New Roman" w:cs="Times New Roman"/>
        </w:rPr>
        <w:t xml:space="preserve">   That the leadership of the Soviet Union “will see to it“ that early and late movers will be rewarded and punished, respectively, reflects conventional carrot-and-stick incentive reasoning.  What it misses is that nation states where the leadership can reward friends and punish others pose investment hazards to all – in that what is given can subsequently be taken away by </w:t>
      </w:r>
      <w:r>
        <w:rPr>
          <w:rFonts w:ascii="Times New Roman" w:hAnsi="Times New Roman" w:cs="Times New Roman"/>
        </w:rPr>
        <w:t>muscular abuses, to include asset seizure.  The upshot is</w:t>
      </w:r>
      <w:r w:rsidRPr="00A37CCE">
        <w:rPr>
          <w:rFonts w:ascii="Times New Roman" w:hAnsi="Times New Roman" w:cs="Times New Roman"/>
        </w:rPr>
        <w:t xml:space="preserve"> that fewer degrees of freedom (rules) can have advantages over</w:t>
      </w:r>
      <w:r>
        <w:rPr>
          <w:rFonts w:ascii="Times New Roman" w:hAnsi="Times New Roman" w:cs="Times New Roman"/>
        </w:rPr>
        <w:t xml:space="preserve"> more (discretion) if cost effective</w:t>
      </w:r>
      <w:r w:rsidRPr="00A37CCE">
        <w:rPr>
          <w:rFonts w:ascii="Times New Roman" w:hAnsi="Times New Roman" w:cs="Times New Roman"/>
        </w:rPr>
        <w:t xml:space="preserve"> cre</w:t>
      </w:r>
      <w:r>
        <w:rPr>
          <w:rFonts w:ascii="Times New Roman" w:hAnsi="Times New Roman" w:cs="Times New Roman"/>
        </w:rPr>
        <w:t>dible commitments accrue to</w:t>
      </w:r>
      <w:r w:rsidRPr="00A37CCE">
        <w:rPr>
          <w:rFonts w:ascii="Times New Roman" w:hAnsi="Times New Roman" w:cs="Times New Roman"/>
        </w:rPr>
        <w:t xml:space="preserve"> the former.</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 xml:space="preserve">Economic reform </w:t>
      </w:r>
      <w:r>
        <w:rPr>
          <w:rFonts w:ascii="Times New Roman" w:hAnsi="Times New Roman" w:cs="Times New Roman"/>
        </w:rPr>
        <w:t>should thus be informed by efficiency reasoning – to</w:t>
      </w:r>
      <w:r w:rsidRPr="00A37CCE">
        <w:rPr>
          <w:rFonts w:ascii="Times New Roman" w:hAnsi="Times New Roman" w:cs="Times New Roman"/>
        </w:rPr>
        <w:t xml:space="preserve"> which credible co</w:t>
      </w:r>
      <w:r>
        <w:rPr>
          <w:rFonts w:ascii="Times New Roman" w:hAnsi="Times New Roman" w:cs="Times New Roman"/>
        </w:rPr>
        <w:t>ntracting, or its absence, is pertinent</w:t>
      </w:r>
      <w:r w:rsidRPr="00A37CCE">
        <w:rPr>
          <w:rFonts w:ascii="Times New Roman" w:hAnsi="Times New Roman" w:cs="Times New Roman"/>
        </w:rPr>
        <w:t>.</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5.2</w:t>
      </w:r>
      <w:r w:rsidRPr="00A37CCE">
        <w:rPr>
          <w:rFonts w:ascii="Times New Roman" w:hAnsi="Times New Roman" w:cs="Times New Roman"/>
        </w:rPr>
        <w:tab/>
        <w:t>Breadth</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lastRenderedPageBreak/>
        <w:tab/>
        <w:t xml:space="preserve">Does vertical integration serve as a paradigm problem, in that many other commercial (and some noncommercial) transactions </w:t>
      </w:r>
      <w:r>
        <w:rPr>
          <w:rFonts w:ascii="Times New Roman" w:hAnsi="Times New Roman" w:cs="Times New Roman"/>
        </w:rPr>
        <w:t xml:space="preserve">can </w:t>
      </w:r>
      <w:r w:rsidRPr="00A37CCE">
        <w:rPr>
          <w:rFonts w:ascii="Times New Roman" w:hAnsi="Times New Roman" w:cs="Times New Roman"/>
        </w:rPr>
        <w:t>be interpreted as variations on a theme?</w:t>
      </w:r>
    </w:p>
    <w:p w:rsidR="006C50E8" w:rsidRPr="00A37CCE" w:rsidRDefault="006C50E8" w:rsidP="00A37CCE">
      <w:pPr>
        <w:tabs>
          <w:tab w:val="left" w:pos="720"/>
        </w:tabs>
        <w:spacing w:line="480" w:lineRule="auto"/>
        <w:rPr>
          <w:rFonts w:ascii="Times New Roman" w:hAnsi="Times New Roman" w:cs="Times New Roman"/>
        </w:rPr>
      </w:pPr>
      <w:r>
        <w:rPr>
          <w:rFonts w:ascii="Times New Roman" w:hAnsi="Times New Roman" w:cs="Times New Roman"/>
        </w:rPr>
        <w:tab/>
        <w:t>As stated at the outset</w:t>
      </w:r>
      <w:r w:rsidRPr="00A37CCE">
        <w:rPr>
          <w:rFonts w:ascii="Times New Roman" w:hAnsi="Times New Roman" w:cs="Times New Roman"/>
        </w:rPr>
        <w:t xml:space="preserve">, any issue that arises as or can be reformulated as a contracting problem can be examined to advantage in transaction cost economizing terms.  The value added of TCE varies, however, from much too little, depending on the particulars. Five such examples are offered here, after which I briefly discuss uses of TCE by the contiguous social sciences. </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5.2.1</w:t>
      </w:r>
      <w:r w:rsidRPr="00A37CCE">
        <w:rPr>
          <w:rFonts w:ascii="Times New Roman" w:hAnsi="Times New Roman" w:cs="Times New Roman"/>
        </w:rPr>
        <w:tab/>
        <w:t>Significant reformulations</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Both franchise bidding for natural monopoly and exchange agreements are examples of how applications of the lens of contract/governance led to significant reformulations.</w:t>
      </w:r>
    </w:p>
    <w:p w:rsidR="006C50E8" w:rsidRPr="00A37CCE" w:rsidRDefault="006C50E8" w:rsidP="00A37CCE">
      <w:pPr>
        <w:tabs>
          <w:tab w:val="left" w:pos="720"/>
        </w:tabs>
        <w:spacing w:line="480" w:lineRule="auto"/>
        <w:rPr>
          <w:rFonts w:ascii="Times New Roman" w:hAnsi="Times New Roman" w:cs="Times New Roman"/>
        </w:rPr>
      </w:pPr>
      <w:r>
        <w:rPr>
          <w:rFonts w:ascii="Times New Roman" w:hAnsi="Times New Roman" w:cs="Times New Roman"/>
        </w:rPr>
        <w:tab/>
        <w:t>The main</w:t>
      </w:r>
      <w:r w:rsidRPr="00A37CCE">
        <w:rPr>
          <w:rFonts w:ascii="Times New Roman" w:hAnsi="Times New Roman" w:cs="Times New Roman"/>
        </w:rPr>
        <w:t xml:space="preserve"> purposes of my paper on franchise bidding for natural monopoly (Williamson, 1976) were to ask and answer three questions:  Does the efficacy of  franchise bidding as described by </w:t>
      </w:r>
      <w:proofErr w:type="spellStart"/>
      <w:r w:rsidRPr="00A37CCE">
        <w:rPr>
          <w:rFonts w:ascii="Times New Roman" w:hAnsi="Times New Roman" w:cs="Times New Roman"/>
        </w:rPr>
        <w:t>Demsetz</w:t>
      </w:r>
      <w:proofErr w:type="spellEnd"/>
      <w:r w:rsidRPr="00A37CCE">
        <w:rPr>
          <w:rFonts w:ascii="Times New Roman" w:hAnsi="Times New Roman" w:cs="Times New Roman"/>
        </w:rPr>
        <w:t xml:space="preserve"> (1968) in his examination of automobile license plates extend to the much more complex case of CATV as claimed by Posner (1972)?  Where do the main conceptual difficulties reside?  And what does the evidence support?</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Given my awareness that complex contracts are much more problematic than simple contracts, I had doubts from the outset that Posner'</w:t>
      </w:r>
      <w:r>
        <w:rPr>
          <w:rFonts w:ascii="Times New Roman" w:hAnsi="Times New Roman" w:cs="Times New Roman"/>
        </w:rPr>
        <w:t>s claims about the efficacy of f</w:t>
      </w:r>
      <w:r w:rsidRPr="00A37CCE">
        <w:rPr>
          <w:rFonts w:ascii="Times New Roman" w:hAnsi="Times New Roman" w:cs="Times New Roman"/>
        </w:rPr>
        <w:t>ranchise bidding for CATV circa 1970 would withstand scrutiny.  For one th</w:t>
      </w:r>
      <w:r>
        <w:rPr>
          <w:rFonts w:ascii="Times New Roman" w:hAnsi="Times New Roman" w:cs="Times New Roman"/>
        </w:rPr>
        <w:t>ing, I was aware from my late 1960s</w:t>
      </w:r>
      <w:r w:rsidRPr="00A37CCE">
        <w:rPr>
          <w:rFonts w:ascii="Times New Roman" w:hAnsi="Times New Roman" w:cs="Times New Roman"/>
        </w:rPr>
        <w:t xml:space="preserve"> experience on Mayor Lindsay's CATV Task</w:t>
      </w:r>
      <w:r>
        <w:rPr>
          <w:rFonts w:ascii="Times New Roman" w:hAnsi="Times New Roman" w:cs="Times New Roman"/>
        </w:rPr>
        <w:t xml:space="preserve"> Force on CATV </w:t>
      </w:r>
      <w:r w:rsidRPr="00A37CCE">
        <w:rPr>
          <w:rFonts w:ascii="Times New Roman" w:hAnsi="Times New Roman" w:cs="Times New Roman"/>
        </w:rPr>
        <w:t xml:space="preserve"> that </w:t>
      </w:r>
      <w:r>
        <w:rPr>
          <w:rFonts w:ascii="Times New Roman" w:hAnsi="Times New Roman" w:cs="Times New Roman"/>
        </w:rPr>
        <w:t xml:space="preserve">numerous </w:t>
      </w:r>
      <w:r w:rsidRPr="00A37CCE">
        <w:rPr>
          <w:rFonts w:ascii="Times New Roman" w:hAnsi="Times New Roman" w:cs="Times New Roman"/>
        </w:rPr>
        <w:t>economi</w:t>
      </w:r>
      <w:r>
        <w:rPr>
          <w:rFonts w:ascii="Times New Roman" w:hAnsi="Times New Roman" w:cs="Times New Roman"/>
        </w:rPr>
        <w:t>c and political complications were posed when</w:t>
      </w:r>
      <w:r w:rsidRPr="00A37CCE">
        <w:rPr>
          <w:rFonts w:ascii="Times New Roman" w:hAnsi="Times New Roman" w:cs="Times New Roman"/>
        </w:rPr>
        <w:t xml:space="preserve"> making CATV </w:t>
      </w:r>
      <w:r>
        <w:rPr>
          <w:rFonts w:ascii="Times New Roman" w:hAnsi="Times New Roman" w:cs="Times New Roman"/>
        </w:rPr>
        <w:lastRenderedPageBreak/>
        <w:t>awards</w:t>
      </w:r>
      <w:r w:rsidRPr="00A37CCE">
        <w:rPr>
          <w:rFonts w:ascii="Times New Roman" w:hAnsi="Times New Roman" w:cs="Times New Roman"/>
        </w:rPr>
        <w:t xml:space="preserve">.  For another, Posner's position that “To expound the details of particular regulations and proposals … would serve only to obscure the basic issues“ (1972, p. 98), </w:t>
      </w:r>
      <w:r>
        <w:rPr>
          <w:rFonts w:ascii="Times New Roman" w:hAnsi="Times New Roman" w:cs="Times New Roman"/>
        </w:rPr>
        <w:t>ram contrary to my work on TCE in the 1970s on the importance of</w:t>
      </w:r>
      <w:r w:rsidRPr="00A37CCE">
        <w:rPr>
          <w:rFonts w:ascii="Times New Roman" w:hAnsi="Times New Roman" w:cs="Times New Roman"/>
        </w:rPr>
        <w:t xml:space="preserve"> </w:t>
      </w:r>
      <w:r>
        <w:rPr>
          <w:rFonts w:ascii="Times New Roman" w:hAnsi="Times New Roman" w:cs="Times New Roman"/>
          <w:u w:val="single"/>
        </w:rPr>
        <w:t>examining</w:t>
      </w:r>
      <w:r w:rsidRPr="00A37CCE">
        <w:rPr>
          <w:rFonts w:ascii="Times New Roman" w:hAnsi="Times New Roman" w:cs="Times New Roman"/>
          <w:u w:val="single"/>
        </w:rPr>
        <w:t xml:space="preserve"> the details</w:t>
      </w:r>
      <w:r w:rsidRPr="00A37CCE">
        <w:rPr>
          <w:rFonts w:ascii="Times New Roman" w:hAnsi="Times New Roman" w:cs="Times New Roman"/>
        </w:rPr>
        <w:t>.  Also, Posner made no provision for differences betwee</w:t>
      </w:r>
      <w:r>
        <w:rPr>
          <w:rFonts w:ascii="Times New Roman" w:hAnsi="Times New Roman" w:cs="Times New Roman"/>
        </w:rPr>
        <w:t xml:space="preserve">n the easy </w:t>
      </w:r>
      <w:proofErr w:type="spellStart"/>
      <w:r>
        <w:rPr>
          <w:rFonts w:ascii="Times New Roman" w:hAnsi="Times New Roman" w:cs="Times New Roman"/>
        </w:rPr>
        <w:t>redeploy</w:t>
      </w:r>
      <w:r w:rsidRPr="00A37CCE">
        <w:rPr>
          <w:rFonts w:ascii="Times New Roman" w:hAnsi="Times New Roman" w:cs="Times New Roman"/>
        </w:rPr>
        <w:t>ability</w:t>
      </w:r>
      <w:proofErr w:type="spellEnd"/>
      <w:r w:rsidRPr="00A37CCE">
        <w:rPr>
          <w:rFonts w:ascii="Times New Roman" w:hAnsi="Times New Roman" w:cs="Times New Roman"/>
        </w:rPr>
        <w:t xml:space="preserve"> of assets used for the production of automobi</w:t>
      </w:r>
      <w:r>
        <w:rPr>
          <w:rFonts w:ascii="Times New Roman" w:hAnsi="Times New Roman" w:cs="Times New Roman"/>
        </w:rPr>
        <w:t>le license plates and the complications posed by</w:t>
      </w:r>
      <w:r w:rsidRPr="00A37CCE">
        <w:rPr>
          <w:rFonts w:ascii="Times New Roman" w:hAnsi="Times New Roman" w:cs="Times New Roman"/>
        </w:rPr>
        <w:t xml:space="preserve"> CATV.  Indeed, Posner's sanguine views on the efficiency of franchise bidding for natural monopoly in CATV differed from mine in all of the following respects:  (1) the costs of ascertaining and aggregating consumer preferences through direct solicitation; (2) the use of scalar bidding; (3) the degree to which technology is well developed; (4) demand </w:t>
      </w:r>
      <w:r w:rsidRPr="00A37CCE">
        <w:rPr>
          <w:rFonts w:ascii="Times New Roman" w:hAnsi="Times New Roman" w:cs="Times New Roman"/>
          <w:u w:val="single"/>
        </w:rPr>
        <w:t>uncertainty</w:t>
      </w:r>
      <w:r w:rsidRPr="00A37CCE">
        <w:rPr>
          <w:rFonts w:ascii="Times New Roman" w:hAnsi="Times New Roman" w:cs="Times New Roman"/>
        </w:rPr>
        <w:t xml:space="preserve">; (5) the degree to which incumbent suppliers acquire </w:t>
      </w:r>
      <w:r w:rsidRPr="00A37CCE">
        <w:rPr>
          <w:rFonts w:ascii="Times New Roman" w:hAnsi="Times New Roman" w:cs="Times New Roman"/>
          <w:u w:val="single"/>
        </w:rPr>
        <w:t>idiosyncratic skills</w:t>
      </w:r>
      <w:r w:rsidRPr="00A37CCE">
        <w:rPr>
          <w:rFonts w:ascii="Times New Roman" w:hAnsi="Times New Roman" w:cs="Times New Roman"/>
        </w:rPr>
        <w:t xml:space="preserve">; (6) the extent to which </w:t>
      </w:r>
      <w:r w:rsidRPr="00A37CCE">
        <w:rPr>
          <w:rFonts w:ascii="Times New Roman" w:hAnsi="Times New Roman" w:cs="Times New Roman"/>
          <w:u w:val="single"/>
        </w:rPr>
        <w:t xml:space="preserve">specialized, long-lived equipment </w:t>
      </w:r>
      <w:r w:rsidRPr="00A37CCE">
        <w:rPr>
          <w:rFonts w:ascii="Times New Roman" w:hAnsi="Times New Roman" w:cs="Times New Roman"/>
        </w:rPr>
        <w:t xml:space="preserve"> is involved; and (7) the susceptibility of the political process to opportunistic representations and the differential proclivity, among governance modes, to be politicized.</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 xml:space="preserve">I concluded that both in the abstract and </w:t>
      </w:r>
      <w:r>
        <w:rPr>
          <w:rFonts w:ascii="Times New Roman" w:hAnsi="Times New Roman" w:cs="Times New Roman"/>
        </w:rPr>
        <w:t xml:space="preserve">in the particulars  -- </w:t>
      </w:r>
      <w:r w:rsidRPr="00A37CCE">
        <w:rPr>
          <w:rFonts w:ascii="Times New Roman" w:hAnsi="Times New Roman" w:cs="Times New Roman"/>
        </w:rPr>
        <w:t>as borne out by reports by the Cable Television Information Center</w:t>
      </w:r>
      <w:r w:rsidRPr="00A37CCE">
        <w:rPr>
          <w:rFonts w:ascii="Times New Roman" w:hAnsi="Times New Roman" w:cs="Times New Roman"/>
          <w:vertAlign w:val="superscript"/>
        </w:rPr>
        <w:t>21</w:t>
      </w:r>
      <w:r w:rsidRPr="00A37CCE">
        <w:rPr>
          <w:rFonts w:ascii="Times New Roman" w:hAnsi="Times New Roman" w:cs="Times New Roman"/>
        </w:rPr>
        <w:t xml:space="preserve"> and by my focused case study of the experience with franchise bidding for CATV in Oakland, California in the late 1960s and early 1970s</w:t>
      </w:r>
      <w:r w:rsidRPr="00A37CCE">
        <w:rPr>
          <w:rFonts w:ascii="Times New Roman" w:hAnsi="Times New Roman" w:cs="Times New Roman"/>
          <w:vertAlign w:val="superscript"/>
        </w:rPr>
        <w:t>22</w:t>
      </w:r>
      <w:r>
        <w:rPr>
          <w:rFonts w:ascii="Times New Roman" w:hAnsi="Times New Roman" w:cs="Times New Roman"/>
        </w:rPr>
        <w:t>--</w:t>
      </w:r>
      <w:r w:rsidRPr="00A37CCE">
        <w:rPr>
          <w:rFonts w:ascii="Times New Roman" w:hAnsi="Times New Roman" w:cs="Times New Roman"/>
        </w:rPr>
        <w:t xml:space="preserve">that Posner was unduly sanguine. </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Another example of how TCE can inform the understanding of complex contracting is that of exchange agreements.  My interest in this originated with discussions that I had in the early 1970s with petroleum engineers, lawyers, and managers who took the position that an exchange a</w:t>
      </w:r>
      <w:r>
        <w:rPr>
          <w:rFonts w:ascii="Times New Roman" w:hAnsi="Times New Roman" w:cs="Times New Roman"/>
        </w:rPr>
        <w:t>greement between company A, which</w:t>
      </w:r>
      <w:r w:rsidRPr="00A37CCE">
        <w:rPr>
          <w:rFonts w:ascii="Times New Roman" w:hAnsi="Times New Roman" w:cs="Times New Roman"/>
        </w:rPr>
        <w:t xml:space="preserve"> had a surplus in area I and a deficit</w:t>
      </w:r>
      <w:r>
        <w:rPr>
          <w:rFonts w:ascii="Times New Roman" w:hAnsi="Times New Roman" w:cs="Times New Roman"/>
        </w:rPr>
        <w:t xml:space="preserve"> in Area II, and company B, which</w:t>
      </w:r>
      <w:r w:rsidRPr="00A37CCE">
        <w:rPr>
          <w:rFonts w:ascii="Times New Roman" w:hAnsi="Times New Roman" w:cs="Times New Roman"/>
        </w:rPr>
        <w:t xml:space="preserve"> had a deficit in area </w:t>
      </w:r>
      <w:r w:rsidRPr="00A37CCE">
        <w:rPr>
          <w:rFonts w:ascii="Times New Roman" w:hAnsi="Times New Roman" w:cs="Times New Roman"/>
        </w:rPr>
        <w:lastRenderedPageBreak/>
        <w:t>I and a surplus in area II, was efficient because it saved on transportati</w:t>
      </w:r>
      <w:r>
        <w:rPr>
          <w:rFonts w:ascii="Times New Roman" w:hAnsi="Times New Roman" w:cs="Times New Roman"/>
        </w:rPr>
        <w:t>on expense.  My question as to why</w:t>
      </w:r>
      <w:r w:rsidRPr="00A37CCE">
        <w:rPr>
          <w:rFonts w:ascii="Times New Roman" w:hAnsi="Times New Roman" w:cs="Times New Roman"/>
        </w:rPr>
        <w:t xml:space="preserve"> these savings could </w:t>
      </w:r>
      <w:r>
        <w:rPr>
          <w:rFonts w:ascii="Times New Roman" w:hAnsi="Times New Roman" w:cs="Times New Roman"/>
        </w:rPr>
        <w:t xml:space="preserve">not </w:t>
      </w:r>
      <w:r w:rsidRPr="00A37CCE">
        <w:rPr>
          <w:rFonts w:ascii="Times New Roman" w:hAnsi="Times New Roman" w:cs="Times New Roman"/>
        </w:rPr>
        <w:t>be realized by reporting surpluses and deficits to a central market was met with frowns and silence.</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 xml:space="preserve">Might there be transaction cost reasons to engage in exchange?  That seemed plausible, but both lacked a theoretical basis and </w:t>
      </w:r>
      <w:proofErr w:type="spellStart"/>
      <w:r w:rsidRPr="00A37CCE">
        <w:rPr>
          <w:rFonts w:ascii="Times New Roman" w:hAnsi="Times New Roman" w:cs="Times New Roman"/>
        </w:rPr>
        <w:t>microanalytic</w:t>
      </w:r>
      <w:proofErr w:type="spellEnd"/>
      <w:r w:rsidRPr="00A37CCE">
        <w:rPr>
          <w:rFonts w:ascii="Times New Roman" w:hAnsi="Times New Roman" w:cs="Times New Roman"/>
        </w:rPr>
        <w:t xml:space="preserve"> underpinning</w:t>
      </w:r>
      <w:r>
        <w:rPr>
          <w:rFonts w:ascii="Times New Roman" w:hAnsi="Times New Roman" w:cs="Times New Roman"/>
        </w:rPr>
        <w:t>s until the 1980s when I</w:t>
      </w:r>
      <w:r w:rsidRPr="00A37CCE">
        <w:rPr>
          <w:rFonts w:ascii="Times New Roman" w:hAnsi="Times New Roman" w:cs="Times New Roman"/>
        </w:rPr>
        <w:t xml:space="preserve"> read the study of the Canadian petroleum industry done by the Canadian antitrust authorities</w:t>
      </w:r>
      <w:r>
        <w:rPr>
          <w:rFonts w:ascii="Times New Roman" w:hAnsi="Times New Roman" w:cs="Times New Roman"/>
        </w:rPr>
        <w:t xml:space="preserve"> at the same time as I was working on credible commitments</w:t>
      </w:r>
      <w:r w:rsidRPr="00A37CCE">
        <w:rPr>
          <w:rFonts w:ascii="Times New Roman" w:hAnsi="Times New Roman" w:cs="Times New Roman"/>
        </w:rPr>
        <w:t>.  The study included documents from the files of the petroleum firms that were interpreted by the Canadian authorities as having anticompetitive purpose and intent, an example of such being a the following quotation from a petroleum firm's files:  “We do believe the oil industry generally, although grudgingly, will allow a participant who has paid his ante, to play the game; the ante in this game being the capital for refining, distributing, and selling products."</w:t>
      </w:r>
      <w:r w:rsidRPr="00A37CCE">
        <w:rPr>
          <w:rFonts w:ascii="Times New Roman" w:hAnsi="Times New Roman" w:cs="Times New Roman"/>
          <w:vertAlign w:val="superscript"/>
        </w:rPr>
        <w:t>23</w:t>
      </w:r>
      <w:r w:rsidRPr="00A37CCE">
        <w:rPr>
          <w:rFonts w:ascii="Times New Roman" w:hAnsi="Times New Roman" w:cs="Times New Roman"/>
        </w:rPr>
        <w:t xml:space="preserve">  Examined in conventional market power (lens of choice) terms, this language certainly sounds anticompetitive.  Examined through the lens of contract/governance, however, another i</w:t>
      </w:r>
      <w:r>
        <w:rPr>
          <w:rFonts w:ascii="Times New Roman" w:hAnsi="Times New Roman" w:cs="Times New Roman"/>
        </w:rPr>
        <w:t xml:space="preserve">nterpretation suggests itself: </w:t>
      </w:r>
      <w:r w:rsidRPr="00A37CCE">
        <w:rPr>
          <w:rFonts w:ascii="Times New Roman" w:hAnsi="Times New Roman" w:cs="Times New Roman"/>
        </w:rPr>
        <w:t xml:space="preserve">established firms are willing to sell to firms that have made investments in the industry that signal participation of an </w:t>
      </w:r>
      <w:r w:rsidRPr="00A37CCE">
        <w:rPr>
          <w:rFonts w:ascii="Times New Roman" w:hAnsi="Times New Roman" w:cs="Times New Roman"/>
          <w:u w:val="single"/>
        </w:rPr>
        <w:t>ongoing</w:t>
      </w:r>
      <w:r w:rsidRPr="00A37CCE">
        <w:rPr>
          <w:rFonts w:ascii="Times New Roman" w:hAnsi="Times New Roman" w:cs="Times New Roman"/>
        </w:rPr>
        <w:t xml:space="preserve"> kind but not to fly-by-night firms that are doing deals of an </w:t>
      </w:r>
      <w:r w:rsidRPr="00A37CCE">
        <w:rPr>
          <w:rFonts w:ascii="Times New Roman" w:hAnsi="Times New Roman" w:cs="Times New Roman"/>
          <w:u w:val="single"/>
        </w:rPr>
        <w:t>episodic</w:t>
      </w:r>
      <w:r w:rsidRPr="00A37CCE">
        <w:rPr>
          <w:rFonts w:ascii="Times New Roman" w:hAnsi="Times New Roman" w:cs="Times New Roman"/>
        </w:rPr>
        <w:t xml:space="preserve"> kind.  (Also, constructing capacity that exceeded a firm's own current needs could be efficient if economies of scale are realized and trades with a rival firm in a different area can be arranged, especially if the two firms experience positively correlated demand disturbances.)</w:t>
      </w:r>
    </w:p>
    <w:p w:rsidR="006C50E8" w:rsidRPr="00A37CCE" w:rsidRDefault="006C50E8" w:rsidP="0056634A">
      <w:pPr>
        <w:tabs>
          <w:tab w:val="left" w:pos="720"/>
        </w:tabs>
        <w:spacing w:line="480" w:lineRule="auto"/>
        <w:rPr>
          <w:rFonts w:ascii="Times New Roman" w:hAnsi="Times New Roman" w:cs="Times New Roman"/>
        </w:rPr>
      </w:pPr>
      <w:r w:rsidRPr="00A37CCE">
        <w:rPr>
          <w:rFonts w:ascii="Times New Roman" w:hAnsi="Times New Roman" w:cs="Times New Roman"/>
        </w:rPr>
        <w:t>5.2.2</w:t>
      </w:r>
      <w:r w:rsidRPr="00A37CCE">
        <w:rPr>
          <w:rFonts w:ascii="Times New Roman" w:hAnsi="Times New Roman" w:cs="Times New Roman"/>
        </w:rPr>
        <w:tab/>
        <w:t>Complementary reformulations</w:t>
      </w:r>
    </w:p>
    <w:p w:rsidR="006C50E8" w:rsidRPr="00A37CCE" w:rsidRDefault="006C50E8" w:rsidP="0056634A">
      <w:pPr>
        <w:tabs>
          <w:tab w:val="left" w:pos="720"/>
        </w:tabs>
        <w:spacing w:line="480" w:lineRule="auto"/>
        <w:rPr>
          <w:rFonts w:ascii="Times New Roman" w:hAnsi="Times New Roman" w:cs="Times New Roman"/>
        </w:rPr>
      </w:pPr>
      <w:r w:rsidRPr="00A37CCE">
        <w:rPr>
          <w:rFonts w:ascii="Times New Roman" w:hAnsi="Times New Roman" w:cs="Times New Roman"/>
        </w:rPr>
        <w:lastRenderedPageBreak/>
        <w:tab/>
        <w:t>Two complementary reformulations  are discussed here:  TCE interpretations of the employment relation and of corporate finance transactions.</w:t>
      </w:r>
    </w:p>
    <w:p w:rsidR="006C50E8" w:rsidRPr="00A37CCE" w:rsidRDefault="006C50E8" w:rsidP="0056634A">
      <w:pPr>
        <w:tabs>
          <w:tab w:val="left" w:pos="720"/>
        </w:tabs>
        <w:spacing w:line="480" w:lineRule="auto"/>
        <w:rPr>
          <w:rFonts w:ascii="Times New Roman" w:hAnsi="Times New Roman" w:cs="Times New Roman"/>
        </w:rPr>
      </w:pPr>
      <w:r w:rsidRPr="00A37CCE">
        <w:rPr>
          <w:rFonts w:ascii="Times New Roman" w:hAnsi="Times New Roman" w:cs="Times New Roman"/>
        </w:rPr>
        <w:tab/>
        <w:t>TCE does not address the employment relation with reference to the zone of acceptance – as i</w:t>
      </w:r>
      <w:r w:rsidR="00D777CF">
        <w:rPr>
          <w:rFonts w:ascii="Times New Roman" w:hAnsi="Times New Roman" w:cs="Times New Roman"/>
        </w:rPr>
        <w:t>n Barnard (1938) and Simon (1951</w:t>
      </w:r>
      <w:r w:rsidRPr="00A37CCE">
        <w:rPr>
          <w:rFonts w:ascii="Times New Roman" w:hAnsi="Times New Roman" w:cs="Times New Roman"/>
        </w:rPr>
        <w:t>) – where the zone of acceptance describes the range of activities over which the worker agrees to accept authority in return for the agreed upon terms of compensation.  Rather, TCE examines when and why employment relations are supported by differing forms of collective organization – which is more in the tradition of the “industrial pluralists“ (Archibald Cox, Harry Schulman, Arthur Goldberg) and the internal labor market literature (</w:t>
      </w:r>
      <w:proofErr w:type="spellStart"/>
      <w:r w:rsidRPr="00A37CCE">
        <w:rPr>
          <w:rFonts w:ascii="Times New Roman" w:hAnsi="Times New Roman" w:cs="Times New Roman"/>
        </w:rPr>
        <w:t>Doeringer</w:t>
      </w:r>
      <w:proofErr w:type="spellEnd"/>
      <w:r w:rsidRPr="00A37CCE">
        <w:rPr>
          <w:rFonts w:ascii="Times New Roman" w:hAnsi="Times New Roman" w:cs="Times New Roman"/>
        </w:rPr>
        <w:t xml:space="preserve"> and </w:t>
      </w:r>
      <w:proofErr w:type="spellStart"/>
      <w:r w:rsidRPr="00A37CCE">
        <w:rPr>
          <w:rFonts w:ascii="Times New Roman" w:hAnsi="Times New Roman" w:cs="Times New Roman"/>
        </w:rPr>
        <w:t>Piore</w:t>
      </w:r>
      <w:proofErr w:type="spellEnd"/>
      <w:r w:rsidRPr="00A37CCE">
        <w:rPr>
          <w:rFonts w:ascii="Times New Roman" w:hAnsi="Times New Roman" w:cs="Times New Roman"/>
        </w:rPr>
        <w:t>, 1971).</w:t>
      </w:r>
    </w:p>
    <w:p w:rsidR="006C50E8" w:rsidRPr="00A37CCE" w:rsidRDefault="006C50E8" w:rsidP="0056634A">
      <w:pPr>
        <w:tabs>
          <w:tab w:val="left" w:pos="720"/>
        </w:tabs>
        <w:spacing w:line="480" w:lineRule="auto"/>
        <w:rPr>
          <w:rFonts w:ascii="Times New Roman" w:hAnsi="Times New Roman" w:cs="Times New Roman"/>
        </w:rPr>
      </w:pPr>
      <w:r w:rsidRPr="00A37CCE">
        <w:rPr>
          <w:rFonts w:ascii="Times New Roman" w:hAnsi="Times New Roman" w:cs="Times New Roman"/>
        </w:rPr>
        <w:tab/>
        <w:t xml:space="preserve">Granting that there is a role for collective organization (often in the form of unions), the question is when does this move beyond simple negotiations over wages and benefits to include firm-specific productivity enhancement through human asset development, special dispute settlement mechanisms, </w:t>
      </w:r>
      <w:r>
        <w:rPr>
          <w:rFonts w:ascii="Times New Roman" w:hAnsi="Times New Roman" w:cs="Times New Roman"/>
        </w:rPr>
        <w:t xml:space="preserve">and </w:t>
      </w:r>
      <w:r w:rsidRPr="00A37CCE">
        <w:rPr>
          <w:rFonts w:ascii="Times New Roman" w:hAnsi="Times New Roman" w:cs="Times New Roman"/>
        </w:rPr>
        <w:t>special mecha</w:t>
      </w:r>
      <w:r>
        <w:rPr>
          <w:rFonts w:ascii="Times New Roman" w:hAnsi="Times New Roman" w:cs="Times New Roman"/>
        </w:rPr>
        <w:t>nisms to support adaptation.  Also, how do the</w:t>
      </w:r>
      <w:r w:rsidRPr="00A37CCE">
        <w:rPr>
          <w:rFonts w:ascii="Times New Roman" w:hAnsi="Times New Roman" w:cs="Times New Roman"/>
        </w:rPr>
        <w:t xml:space="preserve"> potential hazards of collective organization</w:t>
      </w:r>
      <w:r>
        <w:rPr>
          <w:rFonts w:ascii="Times New Roman" w:hAnsi="Times New Roman" w:cs="Times New Roman"/>
        </w:rPr>
        <w:t xml:space="preserve"> figure in?</w:t>
      </w:r>
      <w:r w:rsidRPr="00A37CCE">
        <w:rPr>
          <w:rFonts w:ascii="Times New Roman" w:hAnsi="Times New Roman" w:cs="Times New Roman"/>
        </w:rPr>
        <w:t xml:space="preserve">  The upshot is that cost-effective contracting with unions varies </w:t>
      </w:r>
      <w:r>
        <w:rPr>
          <w:rFonts w:ascii="Times New Roman" w:hAnsi="Times New Roman" w:cs="Times New Roman"/>
        </w:rPr>
        <w:t>from simple to complex – many</w:t>
      </w:r>
      <w:r w:rsidRPr="00A37CCE">
        <w:rPr>
          <w:rFonts w:ascii="Times New Roman" w:hAnsi="Times New Roman" w:cs="Times New Roman"/>
        </w:rPr>
        <w:t xml:space="preserve"> along the lines of the TCE setup (Williamson, 1985, </w:t>
      </w:r>
      <w:proofErr w:type="spellStart"/>
      <w:r w:rsidRPr="00A37CCE">
        <w:rPr>
          <w:rFonts w:ascii="Times New Roman" w:hAnsi="Times New Roman" w:cs="Times New Roman"/>
        </w:rPr>
        <w:t>ch.</w:t>
      </w:r>
      <w:proofErr w:type="spellEnd"/>
      <w:r w:rsidRPr="00A37CCE">
        <w:rPr>
          <w:rFonts w:ascii="Times New Roman" w:hAnsi="Times New Roman" w:cs="Times New Roman"/>
        </w:rPr>
        <w:t xml:space="preserve"> 10).  As between the efficiency reasoning of the industrial pluralists and Katherine St</w:t>
      </w:r>
      <w:r>
        <w:rPr>
          <w:rFonts w:ascii="Times New Roman" w:hAnsi="Times New Roman" w:cs="Times New Roman"/>
        </w:rPr>
        <w:t>one's (1981) power</w:t>
      </w:r>
      <w:r w:rsidRPr="00A37CCE">
        <w:rPr>
          <w:rFonts w:ascii="Times New Roman" w:hAnsi="Times New Roman" w:cs="Times New Roman"/>
        </w:rPr>
        <w:t xml:space="preserve"> reasoning, TCE comes down in favor of the former (Williamson, 1985, pp. 250-252).</w:t>
      </w:r>
    </w:p>
    <w:p w:rsidR="006C50E8" w:rsidRPr="00A37CCE" w:rsidRDefault="006C50E8" w:rsidP="0056634A">
      <w:pPr>
        <w:tabs>
          <w:tab w:val="left" w:pos="720"/>
        </w:tabs>
        <w:spacing w:line="480" w:lineRule="auto"/>
        <w:rPr>
          <w:rFonts w:ascii="Times New Roman" w:hAnsi="Times New Roman" w:cs="Times New Roman"/>
        </w:rPr>
      </w:pPr>
      <w:r w:rsidRPr="00A37CCE">
        <w:rPr>
          <w:rFonts w:ascii="Times New Roman" w:hAnsi="Times New Roman" w:cs="Times New Roman"/>
        </w:rPr>
        <w:tab/>
        <w:t xml:space="preserve">Can TCE also inform the uses of debt and equity?  Finance being a highly specialized field, maybe not.  If, however, debt and equity are interpreted not merely as financial instruments but also as alternative modes of governance, and if investments by firms vary in their degree of </w:t>
      </w:r>
      <w:proofErr w:type="spellStart"/>
      <w:r w:rsidRPr="00A37CCE">
        <w:rPr>
          <w:rFonts w:ascii="Times New Roman" w:hAnsi="Times New Roman" w:cs="Times New Roman"/>
        </w:rPr>
        <w:t>redeployability</w:t>
      </w:r>
      <w:proofErr w:type="spellEnd"/>
      <w:r w:rsidRPr="00A37CCE">
        <w:rPr>
          <w:rFonts w:ascii="Times New Roman" w:hAnsi="Times New Roman" w:cs="Times New Roman"/>
        </w:rPr>
        <w:t>, possibly there is something there.</w:t>
      </w:r>
    </w:p>
    <w:p w:rsidR="006C50E8" w:rsidRPr="00A37CCE" w:rsidRDefault="006C50E8" w:rsidP="0056634A">
      <w:pPr>
        <w:tabs>
          <w:tab w:val="left" w:pos="720"/>
        </w:tabs>
        <w:spacing w:line="480" w:lineRule="auto"/>
        <w:rPr>
          <w:rFonts w:ascii="Times New Roman" w:hAnsi="Times New Roman" w:cs="Times New Roman"/>
        </w:rPr>
      </w:pPr>
      <w:r w:rsidRPr="00A37CCE">
        <w:rPr>
          <w:rFonts w:ascii="Times New Roman" w:hAnsi="Times New Roman" w:cs="Times New Roman"/>
        </w:rPr>
        <w:lastRenderedPageBreak/>
        <w:tab/>
        <w:t>Upon describing debt as a rules governed mode of finance whereas equity is much more discretionary and assuming that investments that vary in asset specificity are properly supported by different types of governance, an “efficient alignment“ interpretation of transactions (investments) with governance structures (rules versus discretion) suggests itself.  Specifically, the use of TCE reasoning in my article on “Corporate Finance and Corporate Governance“ (1988) predicts that generic investments will (or should) be debt financed whereas firm specific assets should be financed by equity.  I also discuss applications to leasing (f</w:t>
      </w:r>
      <w:r>
        <w:rPr>
          <w:rFonts w:ascii="Times New Roman" w:hAnsi="Times New Roman" w:cs="Times New Roman"/>
        </w:rPr>
        <w:t>or assets on wheels) and the efficiency benefits</w:t>
      </w:r>
      <w:r w:rsidRPr="00A37CCE">
        <w:rPr>
          <w:rFonts w:ascii="Times New Roman" w:hAnsi="Times New Roman" w:cs="Times New Roman"/>
        </w:rPr>
        <w:t xml:space="preserve"> o</w:t>
      </w:r>
      <w:r>
        <w:rPr>
          <w:rFonts w:ascii="Times New Roman" w:hAnsi="Times New Roman" w:cs="Times New Roman"/>
        </w:rPr>
        <w:t>f  leveraged buyouts (to correct</w:t>
      </w:r>
      <w:r w:rsidRPr="00A37CCE">
        <w:rPr>
          <w:rFonts w:ascii="Times New Roman" w:hAnsi="Times New Roman" w:cs="Times New Roman"/>
        </w:rPr>
        <w:t xml:space="preserve"> an inefficient choice of debt and eq</w:t>
      </w:r>
      <w:r>
        <w:rPr>
          <w:rFonts w:ascii="Times New Roman" w:hAnsi="Times New Roman" w:cs="Times New Roman"/>
        </w:rPr>
        <w:t>uity</w:t>
      </w:r>
      <w:r w:rsidRPr="00A37CCE">
        <w:rPr>
          <w:rFonts w:ascii="Times New Roman" w:hAnsi="Times New Roman" w:cs="Times New Roman"/>
        </w:rPr>
        <w:t xml:space="preserve"> where debt is underused </w:t>
      </w:r>
      <w:r>
        <w:rPr>
          <w:rFonts w:ascii="Times New Roman" w:hAnsi="Times New Roman" w:cs="Times New Roman"/>
        </w:rPr>
        <w:t xml:space="preserve">by the incumbent management </w:t>
      </w:r>
      <w:r w:rsidRPr="00A37CCE">
        <w:rPr>
          <w:rFonts w:ascii="Times New Roman" w:hAnsi="Times New Roman" w:cs="Times New Roman"/>
        </w:rPr>
        <w:t>because it is a more demanding mode of governance).</w:t>
      </w:r>
    </w:p>
    <w:p w:rsidR="006C50E8" w:rsidRPr="00A37CCE" w:rsidRDefault="006C50E8" w:rsidP="0056634A">
      <w:pPr>
        <w:tabs>
          <w:tab w:val="left" w:pos="720"/>
        </w:tabs>
        <w:spacing w:line="480" w:lineRule="auto"/>
        <w:rPr>
          <w:rFonts w:ascii="Times New Roman" w:hAnsi="Times New Roman" w:cs="Times New Roman"/>
        </w:rPr>
      </w:pPr>
      <w:r w:rsidRPr="00A37CCE">
        <w:rPr>
          <w:rFonts w:ascii="Times New Roman" w:hAnsi="Times New Roman" w:cs="Times New Roman"/>
        </w:rPr>
        <w:tab/>
        <w:t>To be sure, the TCE rationale for efficient choice of financial instrument is only one of several reasons to take exception with the Modigliani Miller theorem.  But the basic poin</w:t>
      </w:r>
      <w:r>
        <w:rPr>
          <w:rFonts w:ascii="Times New Roman" w:hAnsi="Times New Roman" w:cs="Times New Roman"/>
        </w:rPr>
        <w:t xml:space="preserve">t, here as elsewhere, is this: </w:t>
      </w:r>
      <w:r w:rsidRPr="00A37CCE">
        <w:rPr>
          <w:rFonts w:ascii="Times New Roman" w:hAnsi="Times New Roman" w:cs="Times New Roman"/>
        </w:rPr>
        <w:t>efficient governance varies systematically with the attributes of transactions.</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5.2.3</w:t>
      </w:r>
      <w:r w:rsidRPr="00A37CCE">
        <w:rPr>
          <w:rFonts w:ascii="Times New Roman" w:hAnsi="Times New Roman" w:cs="Times New Roman"/>
        </w:rPr>
        <w:tab/>
        <w:t>Servicing the periphery</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If  TCE really informs any issue that arises as or can be reformulated in contractual terms, does it also apply to marriage?</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 xml:space="preserve">As I discuss in 5.3 in conjunction with trust, </w:t>
      </w:r>
      <w:proofErr w:type="spellStart"/>
      <w:r w:rsidRPr="00A37CCE">
        <w:rPr>
          <w:rFonts w:ascii="Times New Roman" w:hAnsi="Times New Roman" w:cs="Times New Roman"/>
        </w:rPr>
        <w:t>calculativeness</w:t>
      </w:r>
      <w:proofErr w:type="spellEnd"/>
      <w:r w:rsidRPr="00A37CCE">
        <w:rPr>
          <w:rFonts w:ascii="Times New Roman" w:hAnsi="Times New Roman" w:cs="Times New Roman"/>
        </w:rPr>
        <w:t xml:space="preserve"> can get in the way of highly personal relations, of which marriage is one.  TCE being a calculative approach to contracting, marriage is treacherous ground.  Consider, however, a variant of marriage that I will refer to as “career marriages,“ of </w:t>
      </w:r>
      <w:r>
        <w:rPr>
          <w:rFonts w:ascii="Times New Roman" w:hAnsi="Times New Roman" w:cs="Times New Roman"/>
        </w:rPr>
        <w:t>which two kinds are distinguished</w:t>
      </w:r>
      <w:r w:rsidRPr="00A37CCE">
        <w:rPr>
          <w:rFonts w:ascii="Times New Roman" w:hAnsi="Times New Roman" w:cs="Times New Roman"/>
        </w:rPr>
        <w:t xml:space="preserve">.  One is a marriage of convenience where neither party asks the other to make career sacrifices on </w:t>
      </w:r>
      <w:r w:rsidRPr="00A37CCE">
        <w:rPr>
          <w:rFonts w:ascii="Times New Roman" w:hAnsi="Times New Roman" w:cs="Times New Roman"/>
        </w:rPr>
        <w:lastRenderedPageBreak/>
        <w:t>his/her behalf.  If, therefore, one party gets a good offer to move to a different location, he/she moves</w:t>
      </w:r>
      <w:r>
        <w:rPr>
          <w:rFonts w:ascii="Times New Roman" w:hAnsi="Times New Roman" w:cs="Times New Roman"/>
        </w:rPr>
        <w:t xml:space="preserve"> on and the two parties “split“ </w:t>
      </w:r>
      <w:r w:rsidRPr="00A37CCE">
        <w:rPr>
          <w:rFonts w:ascii="Times New Roman" w:hAnsi="Times New Roman" w:cs="Times New Roman"/>
        </w:rPr>
        <w:t>with no hard feelings.</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 xml:space="preserve">The other type of career marriage is one where one party (traditionally the husband) asks the other party to make career sacrifices on his/her behalf.  This poses risks for the party who agrees to make sacrifices that his/her </w:t>
      </w:r>
      <w:r>
        <w:rPr>
          <w:rFonts w:ascii="Times New Roman" w:hAnsi="Times New Roman" w:cs="Times New Roman"/>
        </w:rPr>
        <w:t>career will be compromised.  Those risks could be mitigated, however, if the party making the request created deterrents</w:t>
      </w:r>
      <w:r w:rsidRPr="00A37CCE">
        <w:rPr>
          <w:rFonts w:ascii="Times New Roman" w:hAnsi="Times New Roman" w:cs="Times New Roman"/>
        </w:rPr>
        <w:t xml:space="preserve"> to divorce or unseemly behavior (e.g., by setting u</w:t>
      </w:r>
      <w:r>
        <w:rPr>
          <w:rFonts w:ascii="Times New Roman" w:hAnsi="Times New Roman" w:cs="Times New Roman"/>
        </w:rPr>
        <w:t>p a substantial divorce fund). B</w:t>
      </w:r>
      <w:r w:rsidRPr="00A37CCE">
        <w:rPr>
          <w:rFonts w:ascii="Times New Roman" w:hAnsi="Times New Roman" w:cs="Times New Roman"/>
        </w:rPr>
        <w:t>ut then again he/she could refuse.  Refusal implies that the there is no safeguard (s = 0) while risk mitigation implies that s &gt; 0.</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 xml:space="preserve">TCE interprets the s = 0 </w:t>
      </w:r>
      <w:r>
        <w:rPr>
          <w:rFonts w:ascii="Times New Roman" w:hAnsi="Times New Roman" w:cs="Times New Roman"/>
        </w:rPr>
        <w:t xml:space="preserve"> </w:t>
      </w:r>
      <w:r w:rsidRPr="00A37CCE">
        <w:rPr>
          <w:rFonts w:ascii="Times New Roman" w:hAnsi="Times New Roman" w:cs="Times New Roman"/>
        </w:rPr>
        <w:t>condition as that which is memorialized by Carroll Channing:  “diamonds are a girl's best friend."  More generally, s = 0 is a marriage of living in the moment (travel, nights on the town, fancy wardrobes</w:t>
      </w:r>
      <w:r>
        <w:rPr>
          <w:rFonts w:ascii="Times New Roman" w:hAnsi="Times New Roman" w:cs="Times New Roman"/>
        </w:rPr>
        <w:t>, jewelry</w:t>
      </w:r>
      <w:r w:rsidRPr="00A37CCE">
        <w:rPr>
          <w:rFonts w:ascii="Times New Roman" w:hAnsi="Times New Roman" w:cs="Times New Roman"/>
        </w:rPr>
        <w:t xml:space="preserve">) because </w:t>
      </w:r>
      <w:r>
        <w:rPr>
          <w:rFonts w:ascii="Times New Roman" w:hAnsi="Times New Roman" w:cs="Times New Roman"/>
        </w:rPr>
        <w:t>t</w:t>
      </w:r>
      <w:r w:rsidRPr="00A37CCE">
        <w:rPr>
          <w:rFonts w:ascii="Times New Roman" w:hAnsi="Times New Roman" w:cs="Times New Roman"/>
        </w:rPr>
        <w:t>here may</w:t>
      </w:r>
      <w:r>
        <w:rPr>
          <w:rFonts w:ascii="Times New Roman" w:hAnsi="Times New Roman" w:cs="Times New Roman"/>
        </w:rPr>
        <w:t xml:space="preserve"> be no tomorrow.  T</w:t>
      </w:r>
      <w:r w:rsidRPr="00A37CCE">
        <w:rPr>
          <w:rFonts w:ascii="Times New Roman" w:hAnsi="Times New Roman" w:cs="Times New Roman"/>
        </w:rPr>
        <w:t>he s &gt; 0 condition will be less hurried and less harried by comparison.</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Fanciful?  Sort of.  Yet it is a way to get TCE across to people who roll their eyes about vertical integration.</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5.2.4</w:t>
      </w:r>
      <w:r w:rsidRPr="00A37CCE">
        <w:rPr>
          <w:rFonts w:ascii="Times New Roman" w:hAnsi="Times New Roman" w:cs="Times New Roman"/>
        </w:rPr>
        <w:tab/>
        <w:t>Applications to the contiguous social sciences</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Does TCE have interdisciplinary applications?</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The answer here is decidedly yes, especially with respect to the empirical TCE literature.  In addition to applications within applied fields in economics, TCE also has applications within the business schools (in strategy, organization theory, marketing, finance, operations management, and accounting) and to the contiguous social sciences (especially law, sociology, and political science).</w:t>
      </w:r>
      <w:r w:rsidRPr="00A37CCE">
        <w:rPr>
          <w:rFonts w:ascii="Times New Roman" w:hAnsi="Times New Roman" w:cs="Times New Roman"/>
          <w:vertAlign w:val="superscript"/>
        </w:rPr>
        <w:t>24</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lastRenderedPageBreak/>
        <w:tab/>
        <w:t>Of these various applications I briefly digress on marketing, where the uses of TCE took hold early and continue to grow – sometimes with reservations b</w:t>
      </w:r>
      <w:r>
        <w:rPr>
          <w:rFonts w:ascii="Times New Roman" w:hAnsi="Times New Roman" w:cs="Times New Roman"/>
        </w:rPr>
        <w:t>ut mainly in supportive ways and,</w:t>
      </w:r>
      <w:r w:rsidRPr="00A37CCE">
        <w:rPr>
          <w:rFonts w:ascii="Times New Roman" w:hAnsi="Times New Roman" w:cs="Times New Roman"/>
        </w:rPr>
        <w:t xml:space="preserve"> in any event</w:t>
      </w:r>
      <w:r>
        <w:rPr>
          <w:rFonts w:ascii="Times New Roman" w:hAnsi="Times New Roman" w:cs="Times New Roman"/>
        </w:rPr>
        <w:t>,</w:t>
      </w:r>
      <w:r w:rsidRPr="00A37CCE">
        <w:rPr>
          <w:rFonts w:ascii="Times New Roman" w:hAnsi="Times New Roman" w:cs="Times New Roman"/>
        </w:rPr>
        <w:t xml:space="preserve"> were inspired</w:t>
      </w:r>
      <w:r>
        <w:rPr>
          <w:rFonts w:ascii="Times New Roman" w:hAnsi="Times New Roman" w:cs="Times New Roman"/>
        </w:rPr>
        <w:t xml:space="preserve"> by TCE </w:t>
      </w:r>
      <w:r w:rsidRPr="00A37CCE">
        <w:rPr>
          <w:rFonts w:ascii="Times New Roman" w:hAnsi="Times New Roman" w:cs="Times New Roman"/>
        </w:rPr>
        <w:t xml:space="preserve">(John and </w:t>
      </w:r>
      <w:proofErr w:type="spellStart"/>
      <w:r w:rsidRPr="00A37CCE">
        <w:rPr>
          <w:rFonts w:ascii="Times New Roman" w:hAnsi="Times New Roman" w:cs="Times New Roman"/>
        </w:rPr>
        <w:t>Reve</w:t>
      </w:r>
      <w:proofErr w:type="spellEnd"/>
      <w:r w:rsidRPr="00A37CCE">
        <w:rPr>
          <w:rFonts w:ascii="Times New Roman" w:hAnsi="Times New Roman" w:cs="Times New Roman"/>
        </w:rPr>
        <w:t>, 2010).</w:t>
      </w:r>
      <w:r w:rsidRPr="00A37CCE">
        <w:rPr>
          <w:rFonts w:ascii="Times New Roman" w:hAnsi="Times New Roman" w:cs="Times New Roman"/>
          <w:vertAlign w:val="superscript"/>
        </w:rPr>
        <w:t>25</w:t>
      </w:r>
      <w:r w:rsidRPr="00A37CCE">
        <w:rPr>
          <w:rFonts w:ascii="Times New Roman" w:hAnsi="Times New Roman" w:cs="Times New Roman"/>
        </w:rPr>
        <w:t xml:space="preserve">  Interestingly, parts of the empirical marketing literature can also be interpreted as support for agency theory, which has been important as a theory in the economics of organization literature but for which empirical tests of which have been slight.  </w:t>
      </w:r>
      <w:proofErr w:type="spellStart"/>
      <w:r w:rsidRPr="00A37CCE">
        <w:rPr>
          <w:rFonts w:ascii="Times New Roman" w:hAnsi="Times New Roman" w:cs="Times New Roman"/>
        </w:rPr>
        <w:t>Bengt</w:t>
      </w:r>
      <w:proofErr w:type="spellEnd"/>
      <w:r w:rsidRPr="00A37CCE">
        <w:rPr>
          <w:rFonts w:ascii="Times New Roman" w:hAnsi="Times New Roman" w:cs="Times New Roman"/>
        </w:rPr>
        <w:t xml:space="preserve"> </w:t>
      </w:r>
      <w:proofErr w:type="spellStart"/>
      <w:r w:rsidRPr="00A37CCE">
        <w:rPr>
          <w:rFonts w:ascii="Times New Roman" w:hAnsi="Times New Roman" w:cs="Times New Roman"/>
        </w:rPr>
        <w:t>Holmstrom</w:t>
      </w:r>
      <w:proofErr w:type="spellEnd"/>
      <w:r w:rsidRPr="00A37CCE">
        <w:rPr>
          <w:rFonts w:ascii="Times New Roman" w:hAnsi="Times New Roman" w:cs="Times New Roman"/>
        </w:rPr>
        <w:t xml:space="preserve"> and Paul </w:t>
      </w:r>
      <w:proofErr w:type="spellStart"/>
      <w:r w:rsidRPr="00A37CCE">
        <w:rPr>
          <w:rFonts w:ascii="Times New Roman" w:hAnsi="Times New Roman" w:cs="Times New Roman"/>
        </w:rPr>
        <w:t>Milgrom</w:t>
      </w:r>
      <w:proofErr w:type="spellEnd"/>
      <w:r w:rsidRPr="00A37CCE">
        <w:rPr>
          <w:rFonts w:ascii="Times New Roman" w:hAnsi="Times New Roman" w:cs="Times New Roman"/>
        </w:rPr>
        <w:t xml:space="preserve"> (1991, 1994), for example, interpret Erin Anderson's 1982 empirical research as providin</w:t>
      </w:r>
      <w:r>
        <w:rPr>
          <w:rFonts w:ascii="Times New Roman" w:hAnsi="Times New Roman" w:cs="Times New Roman"/>
        </w:rPr>
        <w:t>g support for agency theory, to which</w:t>
      </w:r>
      <w:r w:rsidRPr="00A37CCE">
        <w:rPr>
          <w:rFonts w:ascii="Times New Roman" w:hAnsi="Times New Roman" w:cs="Times New Roman"/>
        </w:rPr>
        <w:t xml:space="preserve"> I agree.  It is nonetheless noteworthy that this empirical research had TCE origins. So the question is why </w:t>
      </w:r>
      <w:r>
        <w:rPr>
          <w:rFonts w:ascii="Times New Roman" w:hAnsi="Times New Roman" w:cs="Times New Roman"/>
        </w:rPr>
        <w:t>it did not originate with</w:t>
      </w:r>
      <w:r w:rsidRPr="00A37CCE">
        <w:rPr>
          <w:rFonts w:ascii="Times New Roman" w:hAnsi="Times New Roman" w:cs="Times New Roman"/>
        </w:rPr>
        <w:t xml:space="preserve"> agency theo</w:t>
      </w:r>
      <w:r>
        <w:rPr>
          <w:rFonts w:ascii="Times New Roman" w:hAnsi="Times New Roman" w:cs="Times New Roman"/>
        </w:rPr>
        <w:t xml:space="preserve">ry? </w:t>
      </w:r>
      <w:r w:rsidRPr="00A37CCE">
        <w:rPr>
          <w:rFonts w:ascii="Times New Roman" w:hAnsi="Times New Roman" w:cs="Times New Roman"/>
        </w:rPr>
        <w:t xml:space="preserve"> </w:t>
      </w:r>
    </w:p>
    <w:p w:rsidR="006C50E8" w:rsidRPr="00A37CCE" w:rsidRDefault="006C50E8" w:rsidP="00A37CCE">
      <w:pPr>
        <w:tabs>
          <w:tab w:val="left" w:pos="720"/>
        </w:tabs>
        <w:spacing w:line="480" w:lineRule="auto"/>
        <w:rPr>
          <w:rFonts w:ascii="Times New Roman" w:hAnsi="Times New Roman" w:cs="Times New Roman"/>
        </w:rPr>
      </w:pPr>
      <w:r w:rsidRPr="00A37CCE">
        <w:rPr>
          <w:rFonts w:ascii="Times New Roman" w:hAnsi="Times New Roman" w:cs="Times New Roman"/>
        </w:rPr>
        <w:tab/>
        <w:t xml:space="preserve">More generally, TCE has been an empirical success story: “Despite what almost 30 years ago may have appeared to be insurmountable obstacles to acquiring the relevant data [which are often primary data of a </w:t>
      </w:r>
      <w:proofErr w:type="spellStart"/>
      <w:r w:rsidRPr="00A37CCE">
        <w:rPr>
          <w:rFonts w:ascii="Times New Roman" w:hAnsi="Times New Roman" w:cs="Times New Roman"/>
        </w:rPr>
        <w:t>microanalytic</w:t>
      </w:r>
      <w:proofErr w:type="spellEnd"/>
      <w:r w:rsidRPr="00A37CCE">
        <w:rPr>
          <w:rFonts w:ascii="Times New Roman" w:hAnsi="Times New Roman" w:cs="Times New Roman"/>
        </w:rPr>
        <w:t xml:space="preserve"> kind], today transaction cost economics stands on a remarkably broad empirical foundation” (</w:t>
      </w:r>
      <w:proofErr w:type="spellStart"/>
      <w:r w:rsidRPr="00A37CCE">
        <w:rPr>
          <w:rFonts w:ascii="Times New Roman" w:hAnsi="Times New Roman" w:cs="Times New Roman"/>
        </w:rPr>
        <w:t>Geyskens</w:t>
      </w:r>
      <w:proofErr w:type="spellEnd"/>
      <w:r w:rsidRPr="00A37CCE">
        <w:rPr>
          <w:rFonts w:ascii="Times New Roman" w:hAnsi="Times New Roman" w:cs="Times New Roman"/>
        </w:rPr>
        <w:t xml:space="preserve">, </w:t>
      </w:r>
      <w:proofErr w:type="spellStart"/>
      <w:r w:rsidRPr="00A37CCE">
        <w:rPr>
          <w:rFonts w:ascii="Times New Roman" w:hAnsi="Times New Roman" w:cs="Times New Roman"/>
        </w:rPr>
        <w:t>Steenkamp</w:t>
      </w:r>
      <w:proofErr w:type="spellEnd"/>
      <w:r w:rsidRPr="00A37CCE">
        <w:rPr>
          <w:rFonts w:ascii="Times New Roman" w:hAnsi="Times New Roman" w:cs="Times New Roman"/>
        </w:rPr>
        <w:t xml:space="preserve"> and Kumar 2006).  As Michael </w:t>
      </w:r>
      <w:proofErr w:type="spellStart"/>
      <w:r w:rsidRPr="00A37CCE">
        <w:rPr>
          <w:rFonts w:ascii="Times New Roman" w:hAnsi="Times New Roman" w:cs="Times New Roman"/>
        </w:rPr>
        <w:t>Whinston</w:t>
      </w:r>
      <w:proofErr w:type="spellEnd"/>
      <w:r w:rsidRPr="00A37CCE">
        <w:rPr>
          <w:rFonts w:ascii="Times New Roman" w:hAnsi="Times New Roman" w:cs="Times New Roman"/>
        </w:rPr>
        <w:t xml:space="preserve"> puts it:  TCE has been “one of the great [empirical] success stories in industrial organization over the past [30] years“ (</w:t>
      </w:r>
      <w:proofErr w:type="spellStart"/>
      <w:r w:rsidRPr="00A37CCE">
        <w:rPr>
          <w:rFonts w:ascii="Times New Roman" w:hAnsi="Times New Roman" w:cs="Times New Roman"/>
        </w:rPr>
        <w:t>Whinston</w:t>
      </w:r>
      <w:proofErr w:type="spellEnd"/>
      <w:r w:rsidRPr="00A37CCE">
        <w:rPr>
          <w:rFonts w:ascii="Times New Roman" w:hAnsi="Times New Roman" w:cs="Times New Roman"/>
        </w:rPr>
        <w:t>, 2001, p. 185).</w:t>
      </w:r>
    </w:p>
    <w:p w:rsidR="006C50E8" w:rsidRPr="00A37CCE" w:rsidRDefault="006C50E8" w:rsidP="00A37CCE">
      <w:pPr>
        <w:tabs>
          <w:tab w:val="left" w:pos="0"/>
          <w:tab w:val="left" w:pos="720"/>
        </w:tabs>
        <w:spacing w:line="480" w:lineRule="auto"/>
        <w:rPr>
          <w:rFonts w:ascii="Times New Roman" w:hAnsi="Times New Roman" w:cs="Times New Roman"/>
        </w:rPr>
      </w:pPr>
      <w:proofErr w:type="spellStart"/>
      <w:r w:rsidRPr="00A37CCE">
        <w:rPr>
          <w:rFonts w:ascii="Times New Roman" w:hAnsi="Times New Roman" w:cs="Times New Roman"/>
        </w:rPr>
        <w:t>LaFontaine</w:t>
      </w:r>
      <w:proofErr w:type="spellEnd"/>
      <w:r w:rsidRPr="00A37CCE">
        <w:rPr>
          <w:rFonts w:ascii="Times New Roman" w:hAnsi="Times New Roman" w:cs="Times New Roman"/>
        </w:rPr>
        <w:t xml:space="preserve"> and Margaret Slade concur (2007, p. 658):</w:t>
      </w:r>
    </w:p>
    <w:p w:rsidR="006C50E8" w:rsidRPr="00A37CCE" w:rsidRDefault="006C50E8" w:rsidP="00A37CCE">
      <w:pPr>
        <w:tabs>
          <w:tab w:val="left" w:pos="720"/>
        </w:tabs>
        <w:spacing w:line="480" w:lineRule="auto"/>
        <w:ind w:left="720" w:hanging="720"/>
        <w:rPr>
          <w:rFonts w:ascii="Times New Roman" w:hAnsi="Times New Roman" w:cs="Times New Roman"/>
        </w:rPr>
      </w:pPr>
      <w:r w:rsidRPr="00A37CCE">
        <w:rPr>
          <w:rFonts w:ascii="Times New Roman" w:hAnsi="Times New Roman" w:cs="Times New Roman"/>
        </w:rPr>
        <w:tab/>
        <w:t>The weight of the evident is overwhelming.  Indeed, virtually all predictions from transaction cost analysis appear to be borne out by the data.  In particular, when the relationship that is assessed involves backward integration between a manufacturer and her suppliers, there are almost no statistically significant results that contradict TCE [transaction costs] predictions.</w:t>
      </w:r>
    </w:p>
    <w:p w:rsidR="006C50E8" w:rsidRPr="00A37CCE" w:rsidRDefault="006C50E8" w:rsidP="00A37CCE">
      <w:pPr>
        <w:tabs>
          <w:tab w:val="left" w:pos="0"/>
          <w:tab w:val="left" w:pos="720"/>
        </w:tabs>
        <w:spacing w:line="480" w:lineRule="auto"/>
        <w:rPr>
          <w:rFonts w:ascii="Times New Roman" w:hAnsi="Times New Roman" w:cs="Times New Roman"/>
        </w:rPr>
      </w:pPr>
      <w:r w:rsidRPr="00A37CCE">
        <w:rPr>
          <w:rFonts w:ascii="Times New Roman" w:hAnsi="Times New Roman" w:cs="Times New Roman"/>
        </w:rPr>
        <w:lastRenderedPageBreak/>
        <w:tab/>
        <w:t xml:space="preserve">This is not to say that more work is unneeded.  For example, most empirical work on TCE is a reduced form construction.  Econometric refinements, as in Scott </w:t>
      </w:r>
      <w:proofErr w:type="spellStart"/>
      <w:r w:rsidRPr="00A37CCE">
        <w:rPr>
          <w:rFonts w:ascii="Times New Roman" w:hAnsi="Times New Roman" w:cs="Times New Roman"/>
        </w:rPr>
        <w:t>Masten</w:t>
      </w:r>
      <w:proofErr w:type="spellEnd"/>
      <w:r w:rsidRPr="00A37CCE">
        <w:rPr>
          <w:rFonts w:ascii="Times New Roman" w:hAnsi="Times New Roman" w:cs="Times New Roman"/>
        </w:rPr>
        <w:t>, James Meehan, and E</w:t>
      </w:r>
      <w:r>
        <w:rPr>
          <w:rFonts w:ascii="Times New Roman" w:hAnsi="Times New Roman" w:cs="Times New Roman"/>
        </w:rPr>
        <w:t>dward Snyder (1991), are demanding and should</w:t>
      </w:r>
      <w:r w:rsidRPr="00A37CCE">
        <w:rPr>
          <w:rFonts w:ascii="Times New Roman" w:hAnsi="Times New Roman" w:cs="Times New Roman"/>
        </w:rPr>
        <w:t xml:space="preserve"> be instructive (but probably will not undo the broad base of empirical support upon which TCE rests (</w:t>
      </w:r>
      <w:proofErr w:type="spellStart"/>
      <w:r w:rsidRPr="00A37CCE">
        <w:rPr>
          <w:rFonts w:ascii="Times New Roman" w:hAnsi="Times New Roman" w:cs="Times New Roman"/>
        </w:rPr>
        <w:t>Macher</w:t>
      </w:r>
      <w:proofErr w:type="spellEnd"/>
      <w:r w:rsidRPr="00A37CCE">
        <w:rPr>
          <w:rFonts w:ascii="Times New Roman" w:hAnsi="Times New Roman" w:cs="Times New Roman"/>
        </w:rPr>
        <w:t xml:space="preserve"> and Richman, 2008)).</w:t>
      </w:r>
    </w:p>
    <w:p w:rsidR="006C50E8" w:rsidRPr="00A37CCE" w:rsidRDefault="006C50E8" w:rsidP="00A37CCE">
      <w:pPr>
        <w:tabs>
          <w:tab w:val="left" w:pos="0"/>
          <w:tab w:val="left" w:pos="720"/>
        </w:tabs>
        <w:spacing w:line="480" w:lineRule="auto"/>
        <w:rPr>
          <w:rFonts w:ascii="Times New Roman" w:hAnsi="Times New Roman" w:cs="Times New Roman"/>
        </w:rPr>
      </w:pPr>
      <w:r w:rsidRPr="00A37CCE">
        <w:rPr>
          <w:rFonts w:ascii="Times New Roman" w:hAnsi="Times New Roman" w:cs="Times New Roman"/>
        </w:rPr>
        <w:t>5.3</w:t>
      </w:r>
      <w:r w:rsidRPr="00A37CCE">
        <w:rPr>
          <w:rFonts w:ascii="Times New Roman" w:hAnsi="Times New Roman" w:cs="Times New Roman"/>
        </w:rPr>
        <w:tab/>
        <w:t>New concepts/unmet needs</w:t>
      </w:r>
    </w:p>
    <w:p w:rsidR="006C50E8" w:rsidRPr="00A37CCE" w:rsidRDefault="006C50E8" w:rsidP="00A37CCE">
      <w:pPr>
        <w:tabs>
          <w:tab w:val="left" w:pos="0"/>
          <w:tab w:val="left" w:pos="720"/>
        </w:tabs>
        <w:spacing w:line="480" w:lineRule="auto"/>
        <w:rPr>
          <w:rFonts w:ascii="Times New Roman" w:hAnsi="Times New Roman" w:cs="Times New Roman"/>
        </w:rPr>
      </w:pPr>
      <w:r w:rsidRPr="00A37CCE">
        <w:rPr>
          <w:rFonts w:ascii="Times New Roman" w:hAnsi="Times New Roman" w:cs="Times New Roman"/>
        </w:rPr>
        <w:tab/>
        <w:t>Implementing TCE is an interesting learning experience as one thing leads to another.  My purpose here is to describe some of the perceived needs to introduce new concepts and to recognize, if not resolve, unmet needs.  I begin with the former and then briefly describe unmet needs.</w:t>
      </w:r>
    </w:p>
    <w:p w:rsidR="006C50E8" w:rsidRPr="00A37CCE" w:rsidRDefault="006C50E8" w:rsidP="00A37CCE">
      <w:pPr>
        <w:tabs>
          <w:tab w:val="left" w:pos="0"/>
          <w:tab w:val="left" w:pos="720"/>
        </w:tabs>
        <w:spacing w:line="480" w:lineRule="auto"/>
        <w:rPr>
          <w:rFonts w:ascii="Times New Roman" w:hAnsi="Times New Roman" w:cs="Times New Roman"/>
        </w:rPr>
      </w:pPr>
      <w:r w:rsidRPr="00A37CCE">
        <w:rPr>
          <w:rFonts w:ascii="Times New Roman" w:hAnsi="Times New Roman" w:cs="Times New Roman"/>
        </w:rPr>
        <w:t>5.3.1</w:t>
      </w:r>
      <w:r w:rsidRPr="00A37CCE">
        <w:rPr>
          <w:rFonts w:ascii="Times New Roman" w:hAnsi="Times New Roman" w:cs="Times New Roman"/>
        </w:rPr>
        <w:tab/>
        <w:t>Limits to firm size</w:t>
      </w:r>
    </w:p>
    <w:p w:rsidR="006C50E8" w:rsidRPr="00A37CCE" w:rsidRDefault="006C50E8" w:rsidP="00A37CCE">
      <w:pPr>
        <w:tabs>
          <w:tab w:val="left" w:pos="0"/>
          <w:tab w:val="left" w:pos="720"/>
        </w:tabs>
        <w:spacing w:line="480" w:lineRule="auto"/>
        <w:rPr>
          <w:rFonts w:ascii="Times New Roman" w:hAnsi="Times New Roman" w:cs="Times New Roman"/>
        </w:rPr>
      </w:pPr>
      <w:r w:rsidRPr="00A37CCE">
        <w:rPr>
          <w:rFonts w:ascii="Times New Roman" w:hAnsi="Times New Roman" w:cs="Times New Roman"/>
        </w:rPr>
        <w:tab/>
        <w:t>Why can't a large firm do everything that a collection of small firms can do and more?</w:t>
      </w:r>
    </w:p>
    <w:p w:rsidR="006C50E8" w:rsidRPr="00A37CCE" w:rsidRDefault="006C50E8" w:rsidP="00A37CCE">
      <w:pPr>
        <w:tabs>
          <w:tab w:val="left" w:pos="0"/>
          <w:tab w:val="left" w:pos="720"/>
        </w:tabs>
        <w:spacing w:line="480" w:lineRule="auto"/>
        <w:rPr>
          <w:rFonts w:ascii="Times New Roman" w:hAnsi="Times New Roman" w:cs="Times New Roman"/>
        </w:rPr>
      </w:pPr>
      <w:r w:rsidRPr="00A37CCE">
        <w:rPr>
          <w:rFonts w:ascii="Times New Roman" w:hAnsi="Times New Roman" w:cs="Times New Roman"/>
        </w:rPr>
        <w:tab/>
        <w:t xml:space="preserve">The firm size issue has a long history (Knight, 1921; </w:t>
      </w:r>
      <w:proofErr w:type="spellStart"/>
      <w:r w:rsidRPr="00A37CCE">
        <w:rPr>
          <w:rFonts w:ascii="Times New Roman" w:hAnsi="Times New Roman" w:cs="Times New Roman"/>
        </w:rPr>
        <w:t>Coase</w:t>
      </w:r>
      <w:proofErr w:type="spellEnd"/>
      <w:r w:rsidRPr="00A37CCE">
        <w:rPr>
          <w:rFonts w:ascii="Times New Roman" w:hAnsi="Times New Roman" w:cs="Times New Roman"/>
        </w:rPr>
        <w:t xml:space="preserve">, 1937) and was addressed more recently by Tracy Lewis, who argued that an established firm can always realize greater value because it can “use the input exactly as the new entrant would have used it … [and can furthermore] improve on this by coordinating production from his new and existing inputs“ (Lewis, 1983, p. 1092).  Transaction cost economics takes exception with this argument by identifying and examining the efficacy of the two mechanisms on which Lewis' formulation implicitly relies:  </w:t>
      </w:r>
      <w:r w:rsidRPr="00A37CCE">
        <w:rPr>
          <w:rFonts w:ascii="Times New Roman" w:hAnsi="Times New Roman" w:cs="Times New Roman"/>
          <w:u w:val="single"/>
        </w:rPr>
        <w:t>replication</w:t>
      </w:r>
      <w:r w:rsidRPr="00A37CCE">
        <w:rPr>
          <w:rFonts w:ascii="Times New Roman" w:hAnsi="Times New Roman" w:cs="Times New Roman"/>
        </w:rPr>
        <w:t xml:space="preserve"> and </w:t>
      </w:r>
      <w:r w:rsidRPr="00A37CCE">
        <w:rPr>
          <w:rFonts w:ascii="Times New Roman" w:hAnsi="Times New Roman" w:cs="Times New Roman"/>
          <w:u w:val="single"/>
        </w:rPr>
        <w:t>selective intervention</w:t>
      </w:r>
      <w:r w:rsidRPr="00A37CCE">
        <w:rPr>
          <w:rFonts w:ascii="Times New Roman" w:hAnsi="Times New Roman" w:cs="Times New Roman"/>
        </w:rPr>
        <w:t>.</w:t>
      </w:r>
    </w:p>
    <w:p w:rsidR="006C50E8" w:rsidRPr="00A37CCE" w:rsidRDefault="006C50E8" w:rsidP="00A37CCE">
      <w:pPr>
        <w:tabs>
          <w:tab w:val="left" w:pos="720"/>
          <w:tab w:val="center" w:pos="4320"/>
          <w:tab w:val="right" w:pos="8460"/>
        </w:tabs>
        <w:spacing w:line="480" w:lineRule="auto"/>
        <w:rPr>
          <w:rFonts w:ascii="Times New Roman" w:hAnsi="Times New Roman" w:cs="Times New Roman"/>
        </w:rPr>
      </w:pPr>
      <w:r w:rsidRPr="00A37CCE">
        <w:rPr>
          <w:rFonts w:ascii="Times New Roman" w:hAnsi="Times New Roman" w:cs="Times New Roman"/>
        </w:rPr>
        <w:tab/>
        <w:t>Thus suppose that a buyer acquires a supplier with the understanding that (1) the supplier will operate in the same autonomous way post-acquisition as in the pre-</w:t>
      </w:r>
      <w:r w:rsidRPr="00A37CCE">
        <w:rPr>
          <w:rFonts w:ascii="Times New Roman" w:hAnsi="Times New Roman" w:cs="Times New Roman"/>
        </w:rPr>
        <w:lastRenderedPageBreak/>
        <w:t xml:space="preserve">acquisition status (by replication) except as (2) the buyer intervenes selectively when expected net gains can be achieved through coordinated adaptations. The combined firm can then never do worse (by replication) and will sometimes do better (by selective intervention).  Therefore, more integration is always better than less, and repeating this logic implies that everything will be organized in one large firm. </w:t>
      </w:r>
    </w:p>
    <w:p w:rsidR="006C50E8" w:rsidRPr="00A37CCE" w:rsidRDefault="006C50E8" w:rsidP="00A37CCE">
      <w:pPr>
        <w:tabs>
          <w:tab w:val="left" w:pos="720"/>
          <w:tab w:val="center" w:pos="4320"/>
          <w:tab w:val="right" w:pos="8460"/>
        </w:tabs>
        <w:spacing w:line="480" w:lineRule="auto"/>
        <w:rPr>
          <w:rStyle w:val="CharacterStyle1"/>
          <w:rFonts w:ascii="Times New Roman" w:hAnsi="Times New Roman" w:cs="Times New Roman"/>
          <w:sz w:val="24"/>
        </w:rPr>
      </w:pPr>
      <w:r w:rsidRPr="00A37CCE">
        <w:rPr>
          <w:rFonts w:ascii="Times New Roman" w:hAnsi="Times New Roman" w:cs="Times New Roman"/>
        </w:rPr>
        <w:tab/>
        <w:t xml:space="preserve">No surprise: the action resides in the </w:t>
      </w:r>
      <w:proofErr w:type="spellStart"/>
      <w:r w:rsidRPr="00A37CCE">
        <w:rPr>
          <w:rFonts w:ascii="Times New Roman" w:hAnsi="Times New Roman" w:cs="Times New Roman"/>
        </w:rPr>
        <w:t>microanalytics</w:t>
      </w:r>
      <w:proofErr w:type="spellEnd"/>
      <w:r w:rsidRPr="00A37CCE">
        <w:rPr>
          <w:rFonts w:ascii="Times New Roman" w:hAnsi="Times New Roman" w:cs="Times New Roman"/>
        </w:rPr>
        <w:t>, which are tedious but revealing (Williamson, 1985, pp. 133-142).  Very briefly, none of the four implicit “promises“ upon which replication and selective intervention rely is self-enforcing – those assumptions being:  (1) the buy</w:t>
      </w:r>
      <w:r>
        <w:rPr>
          <w:rFonts w:ascii="Times New Roman" w:hAnsi="Times New Roman" w:cs="Times New Roman"/>
        </w:rPr>
        <w:t>er as owner</w:t>
      </w:r>
      <w:r w:rsidRPr="00A37CCE">
        <w:rPr>
          <w:rFonts w:ascii="Times New Roman" w:hAnsi="Times New Roman" w:cs="Times New Roman"/>
        </w:rPr>
        <w:t xml:space="preserve"> </w:t>
      </w:r>
      <w:r w:rsidRPr="00A37CCE">
        <w:rPr>
          <w:rStyle w:val="CharacterStyle1"/>
          <w:rFonts w:ascii="Times New Roman" w:hAnsi="Times New Roman" w:cs="Times New Roman"/>
          <w:sz w:val="24"/>
        </w:rPr>
        <w:t xml:space="preserve">promises the acquired supplier </w:t>
      </w:r>
      <w:r w:rsidRPr="00A37CCE">
        <w:rPr>
          <w:rStyle w:val="CharacterStyle1"/>
          <w:rFonts w:ascii="Times New Roman" w:hAnsi="Times New Roman" w:cs="Times New Roman"/>
          <w:spacing w:val="1"/>
          <w:sz w:val="24"/>
        </w:rPr>
        <w:t xml:space="preserve">its net receipts </w:t>
      </w:r>
      <w:r w:rsidRPr="00A37CCE">
        <w:rPr>
          <w:rStyle w:val="CharacterStyle1"/>
          <w:rFonts w:ascii="Times New Roman" w:hAnsi="Times New Roman" w:cs="Times New Roman"/>
          <w:spacing w:val="-1"/>
          <w:sz w:val="24"/>
        </w:rPr>
        <w:t xml:space="preserve">in all state realizations – thereby preserving strong incentives; (2) the supplier </w:t>
      </w:r>
      <w:r w:rsidRPr="00A37CCE">
        <w:rPr>
          <w:rStyle w:val="CharacterStyle1"/>
          <w:rFonts w:ascii="Times New Roman" w:hAnsi="Times New Roman" w:cs="Times New Roman"/>
          <w:sz w:val="24"/>
        </w:rPr>
        <w:t xml:space="preserve">promises to use the supply stage assets that the buyer now owns with “due care”; (3) the buyer promises to exercise authority (fiat) only when expected net gains can be ascribed to selective intervention; and (4) the buyer promises </w:t>
      </w:r>
      <w:r w:rsidRPr="00A37CCE">
        <w:rPr>
          <w:rStyle w:val="CharacterStyle1"/>
          <w:rFonts w:ascii="Times New Roman" w:hAnsi="Times New Roman" w:cs="Times New Roman"/>
          <w:spacing w:val="-1"/>
          <w:sz w:val="24"/>
        </w:rPr>
        <w:t xml:space="preserve">to reveal and divide the net gains from selective intervention as stipulated in the </w:t>
      </w:r>
      <w:r w:rsidRPr="00A37CCE">
        <w:rPr>
          <w:rStyle w:val="CharacterStyle1"/>
          <w:rFonts w:ascii="Times New Roman" w:hAnsi="Times New Roman" w:cs="Times New Roman"/>
          <w:sz w:val="24"/>
        </w:rPr>
        <w:t xml:space="preserve">original agreement. </w:t>
      </w:r>
    </w:p>
    <w:p w:rsidR="006C50E8" w:rsidRPr="00A37CCE" w:rsidRDefault="006C50E8" w:rsidP="00A37CCE">
      <w:pPr>
        <w:pStyle w:val="ListParagraph"/>
        <w:tabs>
          <w:tab w:val="left" w:pos="720"/>
          <w:tab w:val="center" w:pos="4320"/>
          <w:tab w:val="right" w:pos="8460"/>
        </w:tabs>
        <w:spacing w:line="480" w:lineRule="auto"/>
        <w:ind w:left="0"/>
        <w:rPr>
          <w:rStyle w:val="CharacterStyle1"/>
          <w:rFonts w:ascii="Times New Roman" w:hAnsi="Times New Roman" w:cs="Times New Roman"/>
          <w:sz w:val="24"/>
        </w:rPr>
      </w:pPr>
      <w:r w:rsidRPr="00A37CCE">
        <w:rPr>
          <w:rStyle w:val="CharacterStyle1"/>
          <w:rFonts w:ascii="Times New Roman" w:hAnsi="Times New Roman" w:cs="Times New Roman"/>
          <w:sz w:val="24"/>
        </w:rPr>
        <w:tab/>
        <w:t>The problem is that none of these promises is self-enforcing. To the contrary, in the absence of perfect information (to include a costless arbiter), each condition will be compromised.</w:t>
      </w:r>
    </w:p>
    <w:p w:rsidR="006C50E8" w:rsidRPr="00A37CCE" w:rsidRDefault="006C50E8" w:rsidP="00A37CCE">
      <w:pPr>
        <w:pStyle w:val="ListParagraph"/>
        <w:tabs>
          <w:tab w:val="left" w:pos="720"/>
          <w:tab w:val="center" w:pos="4320"/>
          <w:tab w:val="right" w:pos="8460"/>
        </w:tabs>
        <w:spacing w:line="480" w:lineRule="auto"/>
        <w:ind w:left="0"/>
        <w:rPr>
          <w:rFonts w:ascii="Times New Roman" w:hAnsi="Times New Roman" w:cs="Times New Roman"/>
        </w:rPr>
      </w:pPr>
      <w:r w:rsidRPr="00A37CCE">
        <w:rPr>
          <w:rFonts w:ascii="Times New Roman" w:hAnsi="Times New Roman" w:cs="Times New Roman"/>
        </w:rPr>
        <w:t>5.3.2</w:t>
      </w:r>
      <w:r w:rsidRPr="00A37CCE">
        <w:rPr>
          <w:rFonts w:ascii="Times New Roman" w:hAnsi="Times New Roman" w:cs="Times New Roman"/>
        </w:rPr>
        <w:tab/>
        <w:t xml:space="preserve">Market failure remedies </w:t>
      </w:r>
    </w:p>
    <w:p w:rsidR="006C50E8" w:rsidRPr="00A37CCE" w:rsidRDefault="006C50E8" w:rsidP="00A37CCE">
      <w:pPr>
        <w:pStyle w:val="ListParagraph"/>
        <w:tabs>
          <w:tab w:val="left" w:pos="720"/>
          <w:tab w:val="center" w:pos="4320"/>
          <w:tab w:val="right" w:pos="8460"/>
        </w:tabs>
        <w:spacing w:line="480" w:lineRule="auto"/>
        <w:ind w:left="0"/>
        <w:rPr>
          <w:rFonts w:ascii="Times New Roman" w:hAnsi="Times New Roman" w:cs="Times New Roman"/>
        </w:rPr>
      </w:pPr>
      <w:r w:rsidRPr="00A37CCE">
        <w:rPr>
          <w:rFonts w:ascii="Times New Roman" w:hAnsi="Times New Roman" w:cs="Times New Roman"/>
        </w:rPr>
        <w:tab/>
        <w:t>When do market failures warrant government corrective action?</w:t>
      </w:r>
    </w:p>
    <w:p w:rsidR="006C50E8" w:rsidRPr="00A37CCE" w:rsidRDefault="006C50E8" w:rsidP="00A57DD9">
      <w:pPr>
        <w:pStyle w:val="ListParagraph"/>
        <w:tabs>
          <w:tab w:val="left" w:pos="720"/>
          <w:tab w:val="center" w:pos="4320"/>
          <w:tab w:val="right" w:pos="8460"/>
        </w:tabs>
        <w:spacing w:line="480" w:lineRule="auto"/>
        <w:rPr>
          <w:rFonts w:ascii="Times New Roman" w:hAnsi="Times New Roman" w:cs="Times New Roman"/>
        </w:rPr>
      </w:pPr>
      <w:r>
        <w:rPr>
          <w:rFonts w:ascii="Times New Roman" w:hAnsi="Times New Roman" w:cs="Times New Roman"/>
        </w:rPr>
        <w:tab/>
        <w:t>Much of t</w:t>
      </w:r>
      <w:r w:rsidRPr="00A37CCE">
        <w:rPr>
          <w:rFonts w:ascii="Times New Roman" w:hAnsi="Times New Roman" w:cs="Times New Roman"/>
        </w:rPr>
        <w:t>he extensive economics literature on market failure suggests that the answer to that question is that government interv</w:t>
      </w:r>
      <w:r>
        <w:rPr>
          <w:rFonts w:ascii="Times New Roman" w:hAnsi="Times New Roman" w:cs="Times New Roman"/>
        </w:rPr>
        <w:t>ention should be frequent.  Often</w:t>
      </w:r>
      <w:r w:rsidRPr="00A37CCE">
        <w:rPr>
          <w:rFonts w:ascii="Times New Roman" w:hAnsi="Times New Roman" w:cs="Times New Roman"/>
        </w:rPr>
        <w:t>, however,</w:t>
      </w:r>
      <w:r>
        <w:rPr>
          <w:rFonts w:ascii="Times New Roman" w:hAnsi="Times New Roman" w:cs="Times New Roman"/>
        </w:rPr>
        <w:t xml:space="preserve"> that</w:t>
      </w:r>
      <w:r w:rsidRPr="00A37CCE">
        <w:rPr>
          <w:rFonts w:ascii="Times New Roman" w:hAnsi="Times New Roman" w:cs="Times New Roman"/>
        </w:rPr>
        <w:t xml:space="preserve"> is </w:t>
      </w:r>
      <w:r>
        <w:rPr>
          <w:rFonts w:ascii="Times New Roman" w:hAnsi="Times New Roman" w:cs="Times New Roman"/>
        </w:rPr>
        <w:t xml:space="preserve">due to </w:t>
      </w:r>
      <w:r w:rsidRPr="00A37CCE">
        <w:rPr>
          <w:rFonts w:ascii="Times New Roman" w:hAnsi="Times New Roman" w:cs="Times New Roman"/>
        </w:rPr>
        <w:t xml:space="preserve">a one-sided treatment of market failure. </w:t>
      </w:r>
    </w:p>
    <w:p w:rsidR="006C50E8" w:rsidRPr="00A37CCE" w:rsidRDefault="006C50E8" w:rsidP="00A37CCE">
      <w:pPr>
        <w:pStyle w:val="ListParagraph"/>
        <w:tabs>
          <w:tab w:val="left" w:pos="720"/>
          <w:tab w:val="center" w:pos="4320"/>
          <w:tab w:val="right" w:pos="8460"/>
        </w:tabs>
        <w:spacing w:line="480" w:lineRule="auto"/>
        <w:ind w:left="0"/>
        <w:rPr>
          <w:rFonts w:ascii="Times New Roman" w:hAnsi="Times New Roman" w:cs="Times New Roman"/>
        </w:rPr>
      </w:pPr>
      <w:r w:rsidRPr="00A37CCE">
        <w:rPr>
          <w:rFonts w:ascii="Times New Roman" w:hAnsi="Times New Roman" w:cs="Times New Roman"/>
        </w:rPr>
        <w:lastRenderedPageBreak/>
        <w:tab/>
      </w:r>
      <w:r>
        <w:rPr>
          <w:rFonts w:ascii="Times New Roman" w:hAnsi="Times New Roman" w:cs="Times New Roman"/>
        </w:rPr>
        <w:t>The asymmetry is this: w</w:t>
      </w:r>
      <w:r w:rsidRPr="00A37CCE">
        <w:rPr>
          <w:rFonts w:ascii="Times New Roman" w:hAnsi="Times New Roman" w:cs="Times New Roman"/>
        </w:rPr>
        <w:t>hereas it is uncontested that markets experience fail</w:t>
      </w:r>
      <w:r>
        <w:rPr>
          <w:rFonts w:ascii="Times New Roman" w:hAnsi="Times New Roman" w:cs="Times New Roman"/>
        </w:rPr>
        <w:t>ures, a similar orientation is</w:t>
      </w:r>
      <w:r w:rsidRPr="00A37CCE">
        <w:rPr>
          <w:rFonts w:ascii="Times New Roman" w:hAnsi="Times New Roman" w:cs="Times New Roman"/>
        </w:rPr>
        <w:t xml:space="preserve"> not apply to the public sector.  To the contrary, “normative public policy analysis began by assuming that … policy was made by an omnipotent, omniscient, and benevolent dictator“ (Dixit, 1996, p. 8).  Omniscience wipes out bounds on rationality, benevolence eliminates opportunism, and omnipotence eliminates im</w:t>
      </w:r>
      <w:r>
        <w:rPr>
          <w:rFonts w:ascii="Times New Roman" w:hAnsi="Times New Roman" w:cs="Times New Roman"/>
        </w:rPr>
        <w:t>plementation obstacles.  Such</w:t>
      </w:r>
      <w:r w:rsidRPr="00A37CCE">
        <w:rPr>
          <w:rFonts w:ascii="Times New Roman" w:hAnsi="Times New Roman" w:cs="Times New Roman"/>
        </w:rPr>
        <w:t xml:space="preserve"> asymmetry supports a propensity for public policy to intervene whenever a market failure is observed – </w:t>
      </w:r>
      <w:r>
        <w:rPr>
          <w:rFonts w:ascii="Times New Roman" w:hAnsi="Times New Roman" w:cs="Times New Roman"/>
        </w:rPr>
        <w:t xml:space="preserve">which harkens back to </w:t>
      </w:r>
      <w:proofErr w:type="spellStart"/>
      <w:r>
        <w:rPr>
          <w:rFonts w:ascii="Times New Roman" w:hAnsi="Times New Roman" w:cs="Times New Roman"/>
        </w:rPr>
        <w:t>Coase</w:t>
      </w:r>
      <w:proofErr w:type="spellEnd"/>
      <w:r>
        <w:rPr>
          <w:rFonts w:ascii="Times New Roman" w:hAnsi="Times New Roman" w:cs="Times New Roman"/>
        </w:rPr>
        <w:t xml:space="preserve"> (1960, 1964).</w:t>
      </w:r>
    </w:p>
    <w:p w:rsidR="006C50E8" w:rsidRPr="00A37CCE" w:rsidRDefault="006C50E8" w:rsidP="00A37CCE">
      <w:pPr>
        <w:pStyle w:val="ListParagraph"/>
        <w:tabs>
          <w:tab w:val="left" w:pos="720"/>
          <w:tab w:val="center" w:pos="4320"/>
          <w:tab w:val="right" w:pos="8460"/>
        </w:tabs>
        <w:spacing w:line="480" w:lineRule="auto"/>
        <w:ind w:left="0"/>
        <w:rPr>
          <w:rFonts w:ascii="Times New Roman" w:hAnsi="Times New Roman" w:cs="Times New Roman"/>
        </w:rPr>
      </w:pPr>
      <w:r>
        <w:rPr>
          <w:rFonts w:ascii="Times New Roman" w:hAnsi="Times New Roman" w:cs="Times New Roman"/>
        </w:rPr>
        <w:tab/>
        <w:t xml:space="preserve">TCE proposes to remedy </w:t>
      </w:r>
      <w:r w:rsidRPr="00A37CCE">
        <w:rPr>
          <w:rFonts w:ascii="Times New Roman" w:hAnsi="Times New Roman" w:cs="Times New Roman"/>
        </w:rPr>
        <w:t xml:space="preserve">this condition by introducing the </w:t>
      </w:r>
      <w:proofErr w:type="spellStart"/>
      <w:r w:rsidRPr="00A37CCE">
        <w:rPr>
          <w:rFonts w:ascii="Times New Roman" w:hAnsi="Times New Roman" w:cs="Times New Roman"/>
        </w:rPr>
        <w:t>Reme</w:t>
      </w:r>
      <w:r>
        <w:rPr>
          <w:rFonts w:ascii="Times New Roman" w:hAnsi="Times New Roman" w:cs="Times New Roman"/>
        </w:rPr>
        <w:t>diableness</w:t>
      </w:r>
      <w:proofErr w:type="spellEnd"/>
      <w:r>
        <w:rPr>
          <w:rFonts w:ascii="Times New Roman" w:hAnsi="Times New Roman" w:cs="Times New Roman"/>
        </w:rPr>
        <w:t xml:space="preserve"> Criterion, namely:  a</w:t>
      </w:r>
      <w:r w:rsidRPr="00A37CCE">
        <w:rPr>
          <w:rFonts w:ascii="Times New Roman" w:hAnsi="Times New Roman" w:cs="Times New Roman"/>
        </w:rPr>
        <w:t xml:space="preserve">n extant mode of organization for which no superior </w:t>
      </w:r>
      <w:r w:rsidRPr="00A37CCE">
        <w:rPr>
          <w:rFonts w:ascii="Times New Roman" w:hAnsi="Times New Roman" w:cs="Times New Roman"/>
          <w:u w:val="single"/>
        </w:rPr>
        <w:t>feasible</w:t>
      </w:r>
      <w:r w:rsidRPr="00A37CCE">
        <w:rPr>
          <w:rFonts w:ascii="Times New Roman" w:hAnsi="Times New Roman" w:cs="Times New Roman"/>
        </w:rPr>
        <w:t xml:space="preserve"> alternative can be described and </w:t>
      </w:r>
      <w:r w:rsidRPr="00A37CCE">
        <w:rPr>
          <w:rFonts w:ascii="Times New Roman" w:hAnsi="Times New Roman" w:cs="Times New Roman"/>
          <w:u w:val="single"/>
        </w:rPr>
        <w:t>implemented</w:t>
      </w:r>
      <w:r w:rsidRPr="00A37CCE">
        <w:rPr>
          <w:rFonts w:ascii="Times New Roman" w:hAnsi="Times New Roman" w:cs="Times New Roman"/>
        </w:rPr>
        <w:t xml:space="preserve"> with expected net gains is </w:t>
      </w:r>
      <w:r w:rsidRPr="00A37CCE">
        <w:rPr>
          <w:rFonts w:ascii="Times New Roman" w:hAnsi="Times New Roman" w:cs="Times New Roman"/>
          <w:u w:val="single"/>
        </w:rPr>
        <w:t>presumed</w:t>
      </w:r>
      <w:r w:rsidRPr="00A37CCE">
        <w:rPr>
          <w:rFonts w:ascii="Times New Roman" w:hAnsi="Times New Roman" w:cs="Times New Roman"/>
        </w:rPr>
        <w:t xml:space="preserve">  to be efficient.  Hypothetical ideals thus give way to descriptions of a </w:t>
      </w:r>
      <w:r w:rsidRPr="00A37CCE">
        <w:rPr>
          <w:rFonts w:ascii="Times New Roman" w:hAnsi="Times New Roman" w:cs="Times New Roman"/>
          <w:u w:val="single"/>
        </w:rPr>
        <w:t>feasible</w:t>
      </w:r>
      <w:r w:rsidRPr="00A37CCE">
        <w:rPr>
          <w:rFonts w:ascii="Times New Roman" w:hAnsi="Times New Roman" w:cs="Times New Roman"/>
        </w:rPr>
        <w:t xml:space="preserve"> alternatives;  </w:t>
      </w:r>
      <w:r w:rsidRPr="00A37CCE">
        <w:rPr>
          <w:rFonts w:ascii="Times New Roman" w:hAnsi="Times New Roman" w:cs="Times New Roman"/>
          <w:u w:val="single"/>
        </w:rPr>
        <w:t>implementation</w:t>
      </w:r>
      <w:r w:rsidRPr="00A37CCE">
        <w:rPr>
          <w:rFonts w:ascii="Times New Roman" w:hAnsi="Times New Roman" w:cs="Times New Roman"/>
        </w:rPr>
        <w:t xml:space="preserve"> obstacles, economic, polit</w:t>
      </w:r>
      <w:r>
        <w:rPr>
          <w:rFonts w:ascii="Times New Roman" w:hAnsi="Times New Roman" w:cs="Times New Roman"/>
        </w:rPr>
        <w:t>ical, and otherwise, need to be factored in under the net gain criterion; yet</w:t>
      </w:r>
      <w:r w:rsidRPr="00A37CCE">
        <w:rPr>
          <w:rFonts w:ascii="Times New Roman" w:hAnsi="Times New Roman" w:cs="Times New Roman"/>
        </w:rPr>
        <w:t xml:space="preserve"> the presumption that current practice should be continued if no net gains can be displayed, is </w:t>
      </w:r>
      <w:r w:rsidRPr="00A37CCE">
        <w:rPr>
          <w:rFonts w:ascii="Times New Roman" w:hAnsi="Times New Roman" w:cs="Times New Roman"/>
          <w:u w:val="single"/>
        </w:rPr>
        <w:t>rebuttable</w:t>
      </w:r>
      <w:r w:rsidRPr="00A37CCE">
        <w:rPr>
          <w:rFonts w:ascii="Times New Roman" w:hAnsi="Times New Roman" w:cs="Times New Roman"/>
        </w:rPr>
        <w:t xml:space="preserve"> upon a showing that unfair or otherwise unacceptable obstacles are the incumbent.  Politics thus trumps economics in political regimes that are not seriously corrupted (are</w:t>
      </w:r>
      <w:r>
        <w:rPr>
          <w:rFonts w:ascii="Times New Roman" w:hAnsi="Times New Roman" w:cs="Times New Roman"/>
        </w:rPr>
        <w:t xml:space="preserve"> above threshold) but needs to make that explicit.</w:t>
      </w:r>
    </w:p>
    <w:p w:rsidR="006C50E8" w:rsidRPr="00A37CCE" w:rsidRDefault="006C50E8" w:rsidP="00A37CCE">
      <w:pPr>
        <w:pStyle w:val="ListParagraph"/>
        <w:tabs>
          <w:tab w:val="left" w:pos="720"/>
          <w:tab w:val="center" w:pos="4320"/>
          <w:tab w:val="right" w:pos="8460"/>
        </w:tabs>
        <w:spacing w:line="480" w:lineRule="auto"/>
        <w:ind w:left="0"/>
        <w:rPr>
          <w:rFonts w:ascii="Times New Roman" w:hAnsi="Times New Roman" w:cs="Times New Roman"/>
        </w:rPr>
      </w:pPr>
      <w:r w:rsidRPr="00A37CCE">
        <w:rPr>
          <w:rFonts w:ascii="Times New Roman" w:hAnsi="Times New Roman" w:cs="Times New Roman"/>
        </w:rPr>
        <w:tab/>
        <w:t xml:space="preserve">The Remediable Criterion has the salutary effect of requiring those who propose reforms to do their homework.  There being an endless number of worthy causes, each needs to be examined in a hard-headed way.  For TCE purposes, an examination of the relevant </w:t>
      </w:r>
      <w:proofErr w:type="spellStart"/>
      <w:r w:rsidRPr="00A37CCE">
        <w:rPr>
          <w:rFonts w:ascii="Times New Roman" w:hAnsi="Times New Roman" w:cs="Times New Roman"/>
        </w:rPr>
        <w:t>microanalytics</w:t>
      </w:r>
      <w:proofErr w:type="spellEnd"/>
      <w:r w:rsidRPr="00A37CCE">
        <w:rPr>
          <w:rFonts w:ascii="Times New Roman" w:hAnsi="Times New Roman" w:cs="Times New Roman"/>
        </w:rPr>
        <w:t xml:space="preserve"> is basic.</w:t>
      </w:r>
    </w:p>
    <w:p w:rsidR="006C50E8" w:rsidRPr="00A37CCE" w:rsidRDefault="006C50E8" w:rsidP="00A37CCE">
      <w:pPr>
        <w:pStyle w:val="ListParagraph"/>
        <w:tabs>
          <w:tab w:val="left" w:pos="720"/>
          <w:tab w:val="center" w:pos="4320"/>
          <w:tab w:val="right" w:pos="8460"/>
        </w:tabs>
        <w:spacing w:line="480" w:lineRule="auto"/>
        <w:ind w:left="0"/>
        <w:rPr>
          <w:rFonts w:ascii="Times New Roman" w:hAnsi="Times New Roman" w:cs="Times New Roman"/>
        </w:rPr>
      </w:pPr>
      <w:r w:rsidRPr="00A37CCE">
        <w:rPr>
          <w:rFonts w:ascii="Times New Roman" w:hAnsi="Times New Roman" w:cs="Times New Roman"/>
        </w:rPr>
        <w:t>5.3.3</w:t>
      </w:r>
      <w:r w:rsidRPr="00A37CCE">
        <w:rPr>
          <w:rFonts w:ascii="Times New Roman" w:hAnsi="Times New Roman" w:cs="Times New Roman"/>
        </w:rPr>
        <w:tab/>
        <w:t>Trust</w:t>
      </w:r>
    </w:p>
    <w:p w:rsidR="006C50E8" w:rsidRPr="00A37CCE" w:rsidRDefault="006C50E8" w:rsidP="00A37CCE">
      <w:pPr>
        <w:pStyle w:val="ListParagraph"/>
        <w:tabs>
          <w:tab w:val="left" w:pos="720"/>
          <w:tab w:val="center" w:pos="4320"/>
          <w:tab w:val="right" w:pos="8460"/>
        </w:tabs>
        <w:spacing w:line="480" w:lineRule="auto"/>
        <w:ind w:left="0"/>
        <w:rPr>
          <w:rFonts w:ascii="Times New Roman" w:hAnsi="Times New Roman" w:cs="Times New Roman"/>
        </w:rPr>
      </w:pPr>
      <w:r w:rsidRPr="00A37CCE">
        <w:rPr>
          <w:rFonts w:ascii="Times New Roman" w:hAnsi="Times New Roman" w:cs="Times New Roman"/>
        </w:rPr>
        <w:lastRenderedPageBreak/>
        <w:tab/>
        <w:t>What is trust?</w:t>
      </w:r>
    </w:p>
    <w:p w:rsidR="006C50E8" w:rsidRPr="00A37CCE" w:rsidRDefault="006C50E8" w:rsidP="00A37CCE">
      <w:pPr>
        <w:pStyle w:val="ListParagraph"/>
        <w:tabs>
          <w:tab w:val="left" w:pos="720"/>
          <w:tab w:val="center" w:pos="4320"/>
          <w:tab w:val="right" w:pos="8460"/>
        </w:tabs>
        <w:spacing w:line="480" w:lineRule="auto"/>
        <w:ind w:left="0"/>
        <w:rPr>
          <w:rFonts w:ascii="Times New Roman" w:hAnsi="Times New Roman" w:cs="Times New Roman"/>
        </w:rPr>
      </w:pPr>
      <w:r w:rsidRPr="00A37CCE">
        <w:rPr>
          <w:rFonts w:ascii="Times New Roman" w:hAnsi="Times New Roman" w:cs="Times New Roman"/>
        </w:rPr>
        <w:tab/>
        <w:t xml:space="preserve">Trust is a good word, but does it promote or obscure our understanding of complex </w:t>
      </w:r>
      <w:r>
        <w:rPr>
          <w:rFonts w:ascii="Times New Roman" w:hAnsi="Times New Roman" w:cs="Times New Roman"/>
        </w:rPr>
        <w:t xml:space="preserve">commercial </w:t>
      </w:r>
      <w:r w:rsidRPr="00A37CCE">
        <w:rPr>
          <w:rFonts w:ascii="Times New Roman" w:hAnsi="Times New Roman" w:cs="Times New Roman"/>
        </w:rPr>
        <w:t>phenomena?  Evidently many social scientists believe that trust is under-used yet has broad reach and have begun to describe situations of trust as “a subclass of those involving risk.  They are situations in which the risk one takes depends on the performance of another actor“ (Coleman, 1990, p. 91).  According to this formulation, trust is warranted when the expected gain from placing oneself at risk to another is positive, but not otherwise.  Indeed, the decision to accept such a risk is taken to imply trust (Coleman, 1990, p. 105).  So construed, previously fuzzy conceptions of trust are purportedly clarified and made more operational w</w:t>
      </w:r>
      <w:r>
        <w:rPr>
          <w:rFonts w:ascii="Times New Roman" w:hAnsi="Times New Roman" w:cs="Times New Roman"/>
        </w:rPr>
        <w:t>hen trust is treated as a subclass</w:t>
      </w:r>
      <w:r w:rsidRPr="00A37CCE">
        <w:rPr>
          <w:rFonts w:ascii="Times New Roman" w:hAnsi="Times New Roman" w:cs="Times New Roman"/>
        </w:rPr>
        <w:t xml:space="preserve"> of calculated risk.</w:t>
      </w:r>
    </w:p>
    <w:p w:rsidR="006C50E8" w:rsidRPr="00A37CCE" w:rsidRDefault="006C50E8" w:rsidP="00A37CCE">
      <w:pPr>
        <w:pStyle w:val="ListParagraph"/>
        <w:tabs>
          <w:tab w:val="left" w:pos="720"/>
          <w:tab w:val="center" w:pos="4320"/>
          <w:tab w:val="right" w:pos="8460"/>
        </w:tabs>
        <w:spacing w:line="480" w:lineRule="auto"/>
        <w:ind w:left="0"/>
        <w:rPr>
          <w:rFonts w:ascii="Times New Roman" w:hAnsi="Times New Roman" w:cs="Times New Roman"/>
        </w:rPr>
      </w:pPr>
      <w:r w:rsidRPr="00A37CCE">
        <w:rPr>
          <w:rFonts w:ascii="Times New Roman" w:hAnsi="Times New Roman" w:cs="Times New Roman"/>
        </w:rPr>
        <w:tab/>
        <w:t>I contend that conflating trust and calculated risk frequently leads not to clarification but to o</w:t>
      </w:r>
      <w:r>
        <w:rPr>
          <w:rFonts w:ascii="Times New Roman" w:hAnsi="Times New Roman" w:cs="Times New Roman"/>
        </w:rPr>
        <w:t>bfuscation, as with</w:t>
      </w:r>
      <w:r w:rsidRPr="00A37CCE">
        <w:rPr>
          <w:rFonts w:ascii="Times New Roman" w:hAnsi="Times New Roman" w:cs="Times New Roman"/>
        </w:rPr>
        <w:t xml:space="preserve"> James Coleman's ex post interpretations of good outcomes as ones of trust and bad outcomes </w:t>
      </w:r>
      <w:r>
        <w:rPr>
          <w:rFonts w:ascii="Times New Roman" w:hAnsi="Times New Roman" w:cs="Times New Roman"/>
        </w:rPr>
        <w:t xml:space="preserve">as </w:t>
      </w:r>
      <w:r w:rsidRPr="00A37CCE">
        <w:rPr>
          <w:rFonts w:ascii="Times New Roman" w:hAnsi="Times New Roman" w:cs="Times New Roman"/>
        </w:rPr>
        <w:t>misplaced trust (Williamson, 1985, pp. 257-258; 262-267).</w:t>
      </w:r>
      <w:r w:rsidRPr="00A37CCE">
        <w:rPr>
          <w:rFonts w:ascii="Times New Roman" w:hAnsi="Times New Roman" w:cs="Times New Roman"/>
          <w:vertAlign w:val="superscript"/>
        </w:rPr>
        <w:t>26</w:t>
      </w:r>
      <w:r w:rsidRPr="00A37CCE">
        <w:rPr>
          <w:rFonts w:ascii="Times New Roman" w:hAnsi="Times New Roman" w:cs="Times New Roman"/>
        </w:rPr>
        <w:t xml:space="preserve">  </w:t>
      </w:r>
    </w:p>
    <w:p w:rsidR="006C50E8" w:rsidRPr="00A37CCE" w:rsidRDefault="006C50E8" w:rsidP="00A37CCE">
      <w:pPr>
        <w:pStyle w:val="ListParagraph"/>
        <w:tabs>
          <w:tab w:val="left" w:pos="720"/>
          <w:tab w:val="center" w:pos="4320"/>
          <w:tab w:val="right" w:pos="8460"/>
        </w:tabs>
        <w:spacing w:line="480" w:lineRule="auto"/>
        <w:ind w:left="0"/>
        <w:rPr>
          <w:rFonts w:ascii="Times New Roman" w:hAnsi="Times New Roman" w:cs="Times New Roman"/>
        </w:rPr>
      </w:pPr>
      <w:r w:rsidRPr="00A37CCE">
        <w:rPr>
          <w:rFonts w:ascii="Times New Roman" w:hAnsi="Times New Roman" w:cs="Times New Roman"/>
        </w:rPr>
        <w:tab/>
        <w:t xml:space="preserve">My suggestion is that trust be reserved for close personal relationships that would be devalued by </w:t>
      </w:r>
      <w:proofErr w:type="spellStart"/>
      <w:r w:rsidRPr="00A37CCE">
        <w:rPr>
          <w:rFonts w:ascii="Times New Roman" w:hAnsi="Times New Roman" w:cs="Times New Roman"/>
        </w:rPr>
        <w:t>calculativeness</w:t>
      </w:r>
      <w:proofErr w:type="spellEnd"/>
      <w:r w:rsidRPr="00A37CCE">
        <w:rPr>
          <w:rFonts w:ascii="Times New Roman" w:hAnsi="Times New Roman" w:cs="Times New Roman"/>
        </w:rPr>
        <w:t xml:space="preserve"> and that commercial r</w:t>
      </w:r>
      <w:r>
        <w:rPr>
          <w:rFonts w:ascii="Times New Roman" w:hAnsi="Times New Roman" w:cs="Times New Roman"/>
        </w:rPr>
        <w:t xml:space="preserve">elations and </w:t>
      </w:r>
      <w:r w:rsidRPr="00A37CCE">
        <w:rPr>
          <w:rFonts w:ascii="Times New Roman" w:hAnsi="Times New Roman" w:cs="Times New Roman"/>
        </w:rPr>
        <w:t xml:space="preserve"> personal relationships of convenience be treated in a calculative way (for which risk and the calculation of expected net gains are appropriate) (Williamson, 1985, pp. 272-273).</w:t>
      </w:r>
      <w:r>
        <w:rPr>
          <w:rFonts w:ascii="Times New Roman" w:hAnsi="Times New Roman" w:cs="Times New Roman"/>
        </w:rPr>
        <w:t xml:space="preserve">  </w:t>
      </w:r>
      <w:r w:rsidRPr="00A37CCE">
        <w:rPr>
          <w:rFonts w:ascii="Times New Roman" w:hAnsi="Times New Roman" w:cs="Times New Roman"/>
        </w:rPr>
        <w:t>(Similar reasoning applies to other user-friendly words, of which fairness is one and reciprocal altruism (w</w:t>
      </w:r>
      <w:r>
        <w:rPr>
          <w:rFonts w:ascii="Times New Roman" w:hAnsi="Times New Roman" w:cs="Times New Roman"/>
        </w:rPr>
        <w:t xml:space="preserve">hich is an oxymoron) is another).  User-friendly social science that obfuscates comes at a high cost.    </w:t>
      </w:r>
    </w:p>
    <w:p w:rsidR="006C50E8" w:rsidRPr="00A37CCE" w:rsidRDefault="006C50E8" w:rsidP="00A37CCE">
      <w:pPr>
        <w:pStyle w:val="ListParagraph"/>
        <w:tabs>
          <w:tab w:val="left" w:pos="0"/>
          <w:tab w:val="left" w:pos="720"/>
          <w:tab w:val="center" w:pos="4320"/>
          <w:tab w:val="right" w:pos="8460"/>
        </w:tabs>
        <w:spacing w:line="480" w:lineRule="auto"/>
        <w:ind w:left="0"/>
        <w:rPr>
          <w:rFonts w:ascii="Times New Roman" w:hAnsi="Times New Roman" w:cs="Times New Roman"/>
        </w:rPr>
      </w:pPr>
      <w:r w:rsidRPr="00A37CCE">
        <w:rPr>
          <w:rFonts w:ascii="Times New Roman" w:hAnsi="Times New Roman" w:cs="Times New Roman"/>
        </w:rPr>
        <w:t>5.3.4</w:t>
      </w:r>
      <w:r w:rsidRPr="00A37CCE">
        <w:rPr>
          <w:rFonts w:ascii="Times New Roman" w:hAnsi="Times New Roman" w:cs="Times New Roman"/>
        </w:rPr>
        <w:tab/>
        <w:t>Interface management</w:t>
      </w:r>
    </w:p>
    <w:p w:rsidR="006C50E8" w:rsidRPr="00A37CCE" w:rsidRDefault="006C50E8" w:rsidP="00A37CCE">
      <w:pPr>
        <w:pStyle w:val="ListParagraph"/>
        <w:tabs>
          <w:tab w:val="left" w:pos="0"/>
          <w:tab w:val="left" w:pos="720"/>
          <w:tab w:val="center" w:pos="4320"/>
          <w:tab w:val="right" w:pos="8460"/>
        </w:tabs>
        <w:spacing w:line="480" w:lineRule="auto"/>
        <w:ind w:left="0"/>
        <w:rPr>
          <w:rFonts w:ascii="Times New Roman" w:hAnsi="Times New Roman" w:cs="Times New Roman"/>
        </w:rPr>
      </w:pPr>
      <w:r w:rsidRPr="00A37CCE">
        <w:rPr>
          <w:rFonts w:ascii="Times New Roman" w:hAnsi="Times New Roman" w:cs="Times New Roman"/>
        </w:rPr>
        <w:lastRenderedPageBreak/>
        <w:tab/>
        <w:t>Can diagrammatic support be provided for the interface management differences between markets from hierarchies?</w:t>
      </w:r>
    </w:p>
    <w:p w:rsidR="006C50E8" w:rsidRDefault="006C50E8" w:rsidP="00A37CCE">
      <w:pPr>
        <w:pStyle w:val="ListParagraph"/>
        <w:tabs>
          <w:tab w:val="left" w:pos="0"/>
          <w:tab w:val="left" w:pos="720"/>
          <w:tab w:val="center" w:pos="4320"/>
          <w:tab w:val="right" w:pos="8460"/>
        </w:tabs>
        <w:spacing w:line="480" w:lineRule="auto"/>
        <w:ind w:left="0"/>
        <w:rPr>
          <w:rFonts w:ascii="Times New Roman" w:hAnsi="Times New Roman" w:cs="Times New Roman"/>
        </w:rPr>
      </w:pPr>
      <w:r w:rsidRPr="00A37CCE">
        <w:rPr>
          <w:rFonts w:ascii="Times New Roman" w:hAnsi="Times New Roman" w:cs="Times New Roman"/>
        </w:rPr>
        <w:tab/>
        <w:t xml:space="preserve">Figure 2 provides a heuristic interpretation of the interface differences between markets and </w:t>
      </w:r>
      <w:r>
        <w:rPr>
          <w:rFonts w:ascii="Times New Roman" w:hAnsi="Times New Roman" w:cs="Times New Roman"/>
        </w:rPr>
        <w:t>hierarchies for implementing</w:t>
      </w:r>
      <w:r w:rsidRPr="00A37CCE">
        <w:rPr>
          <w:rFonts w:ascii="Times New Roman" w:hAnsi="Times New Roman" w:cs="Times New Roman"/>
        </w:rPr>
        <w:t xml:space="preserve"> interme</w:t>
      </w:r>
      <w:r>
        <w:rPr>
          <w:rFonts w:ascii="Times New Roman" w:hAnsi="Times New Roman" w:cs="Times New Roman"/>
        </w:rPr>
        <w:t>diate product market transactions</w:t>
      </w:r>
      <w:r w:rsidRPr="00A37CCE">
        <w:rPr>
          <w:rFonts w:ascii="Times New Roman" w:hAnsi="Times New Roman" w:cs="Times New Roman"/>
        </w:rPr>
        <w:t>.</w:t>
      </w:r>
      <w:r w:rsidRPr="00A37CCE">
        <w:rPr>
          <w:rFonts w:ascii="Times New Roman" w:hAnsi="Times New Roman" w:cs="Times New Roman"/>
          <w:vertAlign w:val="superscript"/>
        </w:rPr>
        <w:t>28</w:t>
      </w:r>
      <w:r>
        <w:rPr>
          <w:rFonts w:ascii="Times New Roman" w:hAnsi="Times New Roman" w:cs="Times New Roman"/>
        </w:rPr>
        <w:t xml:space="preserve">  I</w:t>
      </w:r>
      <w:r w:rsidRPr="00A37CCE">
        <w:rPr>
          <w:rFonts w:ascii="Times New Roman" w:hAnsi="Times New Roman" w:cs="Times New Roman"/>
        </w:rPr>
        <w:t>ncentive intensity, ada</w:t>
      </w:r>
      <w:r>
        <w:rPr>
          <w:rFonts w:ascii="Times New Roman" w:hAnsi="Times New Roman" w:cs="Times New Roman"/>
        </w:rPr>
        <w:t>ptation, and dispute settlement differences are crucial.</w:t>
      </w:r>
    </w:p>
    <w:p w:rsidR="006C50E8" w:rsidRPr="00CE750F" w:rsidRDefault="006C50E8" w:rsidP="0040783E">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Panel 1 describes simple market exchange where goods or services are delivered to a buyer in exchange for a stipulated payment</w:t>
      </w:r>
      <w:r>
        <w:rPr>
          <w:rFonts w:ascii="Times New Roman" w:hAnsi="Times New Roman" w:cs="Times New Roman"/>
        </w:rPr>
        <w:t>,</w:t>
      </w:r>
      <w:r w:rsidRPr="00CE750F">
        <w:rPr>
          <w:rFonts w:ascii="Times New Roman" w:hAnsi="Times New Roman" w:cs="Times New Roman"/>
        </w:rPr>
        <w:t xml:space="preserve"> each party appropriates its net receipts, adaptations </w:t>
      </w:r>
      <w:r>
        <w:rPr>
          <w:rFonts w:ascii="Times New Roman" w:hAnsi="Times New Roman" w:cs="Times New Roman"/>
        </w:rPr>
        <w:t xml:space="preserve">to state realizations </w:t>
      </w:r>
      <w:r w:rsidRPr="00CE750F">
        <w:rPr>
          <w:rFonts w:ascii="Times New Roman" w:hAnsi="Times New Roman" w:cs="Times New Roman"/>
        </w:rPr>
        <w:t>for which the contract is silent or defective are accomplished by renegotiation, and irreconcilable disputes are dealt with by the courts which apply the appropriate legal rules to award money damages.</w:t>
      </w:r>
      <w:r w:rsidRPr="00CE750F">
        <w:rPr>
          <w:rFonts w:ascii="Times New Roman" w:hAnsi="Times New Roman" w:cs="Times New Roman"/>
          <w:vertAlign w:val="superscript"/>
        </w:rPr>
        <w:t>2</w:t>
      </w:r>
      <w:r>
        <w:rPr>
          <w:rFonts w:ascii="Times New Roman" w:hAnsi="Times New Roman" w:cs="Times New Roman"/>
          <w:vertAlign w:val="superscript"/>
        </w:rPr>
        <w:t>9</w:t>
      </w:r>
      <w:r w:rsidRPr="00CE750F">
        <w:rPr>
          <w:rFonts w:ascii="Times New Roman" w:hAnsi="Times New Roman" w:cs="Times New Roman"/>
        </w:rPr>
        <w:t xml:space="preserve">  The upshot is that high-powered incentives, adaptation by renegotiation, and legalistic dispute</w:t>
      </w:r>
      <w:r>
        <w:rPr>
          <w:rFonts w:ascii="Times New Roman" w:hAnsi="Times New Roman" w:cs="Times New Roman"/>
        </w:rPr>
        <w:t xml:space="preserve"> settlement are all operative in </w:t>
      </w:r>
      <w:r w:rsidRPr="00CE750F">
        <w:rPr>
          <w:rFonts w:ascii="Times New Roman" w:hAnsi="Times New Roman" w:cs="Times New Roman"/>
        </w:rPr>
        <w:t>Panel 1.</w:t>
      </w:r>
    </w:p>
    <w:p w:rsidR="006C50E8" w:rsidRDefault="006C50E8" w:rsidP="0040783E">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By contrast, Panel 2 (hierarchy) introduces a new actor, the interface coordinator, to which each stage reports and receives administrative direction and control.  Coordinated adaptation</w:t>
      </w:r>
      <w:r>
        <w:rPr>
          <w:rFonts w:ascii="Times New Roman" w:hAnsi="Times New Roman" w:cs="Times New Roman"/>
        </w:rPr>
        <w:t xml:space="preserve"> (the need for which could be</w:t>
      </w:r>
      <w:r w:rsidRPr="00CE750F">
        <w:rPr>
          <w:rFonts w:ascii="Times New Roman" w:hAnsi="Times New Roman" w:cs="Times New Roman"/>
        </w:rPr>
        <w:t xml:space="preserve"> perceived by buyer or supplier stages or undertaken at the initiative of the interface coordinator) is made with reference to expected net gains </w:t>
      </w:r>
      <w:r>
        <w:rPr>
          <w:rFonts w:ascii="Times New Roman" w:hAnsi="Times New Roman" w:cs="Times New Roman"/>
        </w:rPr>
        <w:t xml:space="preserve">and is done </w:t>
      </w:r>
      <w:r w:rsidRPr="00CE750F">
        <w:rPr>
          <w:rFonts w:ascii="Times New Roman" w:hAnsi="Times New Roman" w:cs="Times New Roman"/>
        </w:rPr>
        <w:t xml:space="preserve">in a timely way </w:t>
      </w:r>
      <w:r>
        <w:rPr>
          <w:rFonts w:ascii="Times New Roman" w:hAnsi="Times New Roman" w:cs="Times New Roman"/>
        </w:rPr>
        <w:t xml:space="preserve">(without adversarial bargaining and without review by the courts) </w:t>
      </w:r>
      <w:r w:rsidRPr="00CE750F">
        <w:rPr>
          <w:rFonts w:ascii="Times New Roman" w:hAnsi="Times New Roman" w:cs="Times New Roman"/>
        </w:rPr>
        <w:t xml:space="preserve">on the decision of the interface coordinator.  Disputes are </w:t>
      </w:r>
      <w:r>
        <w:rPr>
          <w:rFonts w:ascii="Times New Roman" w:hAnsi="Times New Roman" w:cs="Times New Roman"/>
        </w:rPr>
        <w:t xml:space="preserve">also </w:t>
      </w:r>
      <w:r w:rsidRPr="00CE750F">
        <w:rPr>
          <w:rFonts w:ascii="Times New Roman" w:hAnsi="Times New Roman" w:cs="Times New Roman"/>
        </w:rPr>
        <w:t>mediated by the interface coordinator on the merits (private ordering as supported by</w:t>
      </w:r>
      <w:r w:rsidRPr="0040783E">
        <w:rPr>
          <w:rFonts w:ascii="Times New Roman" w:hAnsi="Times New Roman" w:cs="Times New Roman"/>
        </w:rPr>
        <w:t xml:space="preserve"> </w:t>
      </w:r>
      <w:r w:rsidRPr="00CE750F">
        <w:rPr>
          <w:rFonts w:ascii="Times New Roman" w:hAnsi="Times New Roman" w:cs="Times New Roman"/>
        </w:rPr>
        <w:t xml:space="preserve">forbearance law).  And the payments to the supplier and buyer stages are made </w:t>
      </w:r>
      <w:r>
        <w:rPr>
          <w:rFonts w:ascii="Times New Roman" w:hAnsi="Times New Roman" w:cs="Times New Roman"/>
        </w:rPr>
        <w:t>from</w:t>
      </w:r>
      <w:r w:rsidRPr="00CE750F">
        <w:rPr>
          <w:rFonts w:ascii="Times New Roman" w:hAnsi="Times New Roman" w:cs="Times New Roman"/>
        </w:rPr>
        <w:t xml:space="preserve"> a common treasury with the object of making</w:t>
      </w:r>
      <w:r>
        <w:rPr>
          <w:rFonts w:ascii="Times New Roman" w:hAnsi="Times New Roman" w:cs="Times New Roman"/>
        </w:rPr>
        <w:t xml:space="preserve"> them whole but with little else,</w:t>
      </w:r>
      <w:r w:rsidRPr="00CE750F">
        <w:rPr>
          <w:rFonts w:ascii="Times New Roman" w:hAnsi="Times New Roman" w:cs="Times New Roman"/>
        </w:rPr>
        <w:t xml:space="preserve"> </w:t>
      </w:r>
      <w:r>
        <w:rPr>
          <w:rFonts w:ascii="Times New Roman" w:hAnsi="Times New Roman" w:cs="Times New Roman"/>
        </w:rPr>
        <w:t xml:space="preserve">the </w:t>
      </w:r>
      <w:r w:rsidRPr="00CE750F">
        <w:rPr>
          <w:rFonts w:ascii="Times New Roman" w:hAnsi="Times New Roman" w:cs="Times New Roman"/>
        </w:rPr>
        <w:t>effect of which is to provide low-powered incentives and uncontested compliance by each stage.</w:t>
      </w:r>
    </w:p>
    <w:p w:rsidR="006C50E8" w:rsidRDefault="006C50E8">
      <w:pPr>
        <w:rPr>
          <w:rFonts w:ascii="Times New Roman" w:hAnsi="Times New Roman" w:cs="Times New Roman"/>
        </w:rPr>
      </w:pPr>
      <w:r>
        <w:rPr>
          <w:rFonts w:ascii="Times New Roman" w:hAnsi="Times New Roman" w:cs="Times New Roman"/>
        </w:rPr>
        <w:br w:type="page"/>
      </w:r>
    </w:p>
    <w:p w:rsidR="006C50E8" w:rsidRDefault="00B51F13" w:rsidP="001121BD">
      <w:pPr>
        <w:pStyle w:val="ListParagraph"/>
        <w:tabs>
          <w:tab w:val="left" w:pos="0"/>
          <w:tab w:val="left" w:pos="720"/>
          <w:tab w:val="center" w:pos="4320"/>
          <w:tab w:val="right" w:pos="8460"/>
        </w:tabs>
        <w:spacing w:line="480" w:lineRule="auto"/>
        <w:ind w:left="0"/>
        <w:rPr>
          <w:rFonts w:ascii="Times New Roman" w:hAnsi="Times New Roman" w:cs="Times New Roman"/>
        </w:rPr>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-95250</wp:posOffset>
                </wp:positionH>
                <wp:positionV relativeFrom="paragraph">
                  <wp:posOffset>104775</wp:posOffset>
                </wp:positionV>
                <wp:extent cx="5962650" cy="8296275"/>
                <wp:effectExtent l="0" t="0" r="0" b="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8296275"/>
                          <a:chOff x="1650" y="1605"/>
                          <a:chExt cx="9390" cy="13065"/>
                        </a:xfrm>
                      </wpg:grpSpPr>
                      <wpg:grpSp>
                        <wpg:cNvPr id="3" name="Group 27"/>
                        <wpg:cNvGrpSpPr>
                          <a:grpSpLocks/>
                        </wpg:cNvGrpSpPr>
                        <wpg:grpSpPr bwMode="auto">
                          <a:xfrm>
                            <a:off x="1830" y="1605"/>
                            <a:ext cx="8775" cy="4035"/>
                            <a:chOff x="1830" y="1605"/>
                            <a:chExt cx="8775" cy="4035"/>
                          </a:xfrm>
                        </wpg:grpSpPr>
                        <wps:wsp>
                          <wps:cNvPr id="4" name="Text Box 28"/>
                          <wps:cNvSpPr txBox="1">
                            <a:spLocks noChangeArrowheads="1"/>
                          </wps:cNvSpPr>
                          <wps:spPr bwMode="auto">
                            <a:xfrm>
                              <a:off x="1830" y="2055"/>
                              <a:ext cx="2115" cy="810"/>
                            </a:xfrm>
                            <a:prstGeom prst="rect">
                              <a:avLst/>
                            </a:prstGeom>
                            <a:solidFill>
                              <a:srgbClr val="FFFFFF"/>
                            </a:solidFill>
                            <a:ln w="19050">
                              <a:solidFill>
                                <a:srgbClr val="000000"/>
                              </a:solidFill>
                              <a:miter lim="800000"/>
                              <a:headEnd/>
                              <a:tailEnd/>
                            </a:ln>
                          </wps:spPr>
                          <wps:txbx>
                            <w:txbxContent>
                              <w:p w:rsidR="00D777CF" w:rsidRDefault="00D777CF" w:rsidP="007622FF">
                                <w:pPr>
                                  <w:spacing w:line="192" w:lineRule="auto"/>
                                  <w:jc w:val="center"/>
                                </w:pPr>
                              </w:p>
                              <w:p w:rsidR="00D777CF" w:rsidRPr="00DC74E6" w:rsidRDefault="00D777CF" w:rsidP="007622FF">
                                <w:pPr>
                                  <w:spacing w:line="192" w:lineRule="auto"/>
                                  <w:jc w:val="center"/>
                                  <w:rPr>
                                    <w:sz w:val="20"/>
                                    <w:szCs w:val="20"/>
                                  </w:rPr>
                                </w:pPr>
                                <w:r w:rsidRPr="00DC74E6">
                                  <w:rPr>
                                    <w:sz w:val="20"/>
                                    <w:szCs w:val="20"/>
                                  </w:rPr>
                                  <w:t>Supplier</w:t>
                                </w: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8490" y="2055"/>
                              <a:ext cx="2115" cy="810"/>
                            </a:xfrm>
                            <a:prstGeom prst="rect">
                              <a:avLst/>
                            </a:prstGeom>
                            <a:solidFill>
                              <a:srgbClr val="FFFFFF"/>
                            </a:solidFill>
                            <a:ln w="19050">
                              <a:solidFill>
                                <a:srgbClr val="000000"/>
                              </a:solidFill>
                              <a:miter lim="800000"/>
                              <a:headEnd/>
                              <a:tailEnd/>
                            </a:ln>
                          </wps:spPr>
                          <wps:txbx>
                            <w:txbxContent>
                              <w:p w:rsidR="00D777CF" w:rsidRPr="00DC74E6" w:rsidRDefault="00D777CF" w:rsidP="007622FF">
                                <w:pPr>
                                  <w:spacing w:line="192" w:lineRule="auto"/>
                                  <w:jc w:val="center"/>
                                  <w:rPr>
                                    <w:sz w:val="20"/>
                                    <w:szCs w:val="20"/>
                                  </w:rPr>
                                </w:pPr>
                                <w:r w:rsidRPr="00DC74E6">
                                  <w:rPr>
                                    <w:sz w:val="20"/>
                                    <w:szCs w:val="20"/>
                                  </w:rPr>
                                  <w:br/>
                                  <w:t>Buyer</w:t>
                                </w:r>
                              </w:p>
                            </w:txbxContent>
                          </wps:txbx>
                          <wps:bodyPr rot="0" vert="horz" wrap="square" lIns="91440" tIns="45720" rIns="91440" bIns="45720" anchor="t" anchorCtr="0" upright="1">
                            <a:noAutofit/>
                          </wps:bodyPr>
                        </wps:wsp>
                        <wps:wsp>
                          <wps:cNvPr id="6" name="AutoShape 30"/>
                          <wps:cNvCnPr/>
                          <wps:spPr bwMode="auto">
                            <a:xfrm>
                              <a:off x="4125" y="2250"/>
                              <a:ext cx="42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31"/>
                          <wps:cNvCnPr/>
                          <wps:spPr bwMode="auto">
                            <a:xfrm flipH="1">
                              <a:off x="4125" y="2745"/>
                              <a:ext cx="41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32"/>
                          <wps:cNvSpPr txBox="1">
                            <a:spLocks noChangeArrowheads="1"/>
                          </wps:cNvSpPr>
                          <wps:spPr bwMode="auto">
                            <a:xfrm>
                              <a:off x="4230" y="2251"/>
                              <a:ext cx="403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Pr="00DC74E6" w:rsidRDefault="00D777CF" w:rsidP="007622FF">
                                <w:pPr>
                                  <w:jc w:val="center"/>
                                  <w:rPr>
                                    <w:sz w:val="20"/>
                                    <w:szCs w:val="20"/>
                                  </w:rPr>
                                </w:pPr>
                                <w:r w:rsidRPr="00DC74E6">
                                  <w:rPr>
                                    <w:sz w:val="20"/>
                                    <w:szCs w:val="20"/>
                                  </w:rPr>
                                  <w:t>Goods and Services</w:t>
                                </w:r>
                              </w:p>
                            </w:txbxContent>
                          </wps:txbx>
                          <wps:bodyPr rot="0" vert="horz" wrap="square" lIns="91440" tIns="45720" rIns="91440" bIns="45720" anchor="t" anchorCtr="0" upright="1">
                            <a:noAutofit/>
                          </wps:bodyPr>
                        </wps:wsp>
                        <wps:wsp>
                          <wps:cNvPr id="9" name="Text Box 33"/>
                          <wps:cNvSpPr txBox="1">
                            <a:spLocks noChangeArrowheads="1"/>
                          </wps:cNvSpPr>
                          <wps:spPr bwMode="auto">
                            <a:xfrm>
                              <a:off x="4335" y="2746"/>
                              <a:ext cx="393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Pr="00DC74E6" w:rsidRDefault="00D777CF" w:rsidP="007622FF">
                                <w:pPr>
                                  <w:jc w:val="center"/>
                                  <w:rPr>
                                    <w:sz w:val="20"/>
                                    <w:szCs w:val="20"/>
                                  </w:rPr>
                                </w:pPr>
                                <w:r>
                                  <w:rPr>
                                    <w:sz w:val="20"/>
                                    <w:szCs w:val="20"/>
                                  </w:rPr>
                                  <w:t>Fixed Payment</w:t>
                                </w:r>
                              </w:p>
                            </w:txbxContent>
                          </wps:txbx>
                          <wps:bodyPr rot="0" vert="horz" wrap="square" lIns="91440" tIns="45720" rIns="91440" bIns="45720" anchor="t" anchorCtr="0" upright="1">
                            <a:noAutofit/>
                          </wps:bodyPr>
                        </wps:wsp>
                        <wps:wsp>
                          <wps:cNvPr id="10" name="AutoShape 34"/>
                          <wps:cNvCnPr/>
                          <wps:spPr bwMode="auto">
                            <a:xfrm flipV="1">
                              <a:off x="2835" y="1770"/>
                              <a:ext cx="0" cy="28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AutoShape 35"/>
                          <wps:cNvCnPr/>
                          <wps:spPr bwMode="auto">
                            <a:xfrm>
                              <a:off x="2835" y="1770"/>
                              <a:ext cx="2670"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 name="Text Box 36"/>
                          <wps:cNvSpPr txBox="1">
                            <a:spLocks noChangeArrowheads="1"/>
                          </wps:cNvSpPr>
                          <wps:spPr bwMode="auto">
                            <a:xfrm>
                              <a:off x="5400" y="1605"/>
                              <a:ext cx="181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Pr="00DC74E6" w:rsidRDefault="00D777CF" w:rsidP="007622FF">
                                <w:pPr>
                                  <w:jc w:val="center"/>
                                  <w:rPr>
                                    <w:sz w:val="20"/>
                                    <w:szCs w:val="20"/>
                                  </w:rPr>
                                </w:pPr>
                                <w:r>
                                  <w:rPr>
                                    <w:sz w:val="20"/>
                                    <w:szCs w:val="20"/>
                                  </w:rPr>
                                  <w:t>Renegotiation</w:t>
                                </w:r>
                              </w:p>
                            </w:txbxContent>
                          </wps:txbx>
                          <wps:bodyPr rot="0" vert="horz" wrap="square" lIns="91440" tIns="45720" rIns="91440" bIns="45720" anchor="t" anchorCtr="0" upright="1">
                            <a:noAutofit/>
                          </wps:bodyPr>
                        </wps:wsp>
                        <wps:wsp>
                          <wps:cNvPr id="13" name="AutoShape 37"/>
                          <wps:cNvCnPr/>
                          <wps:spPr bwMode="auto">
                            <a:xfrm flipH="1">
                              <a:off x="7125" y="1770"/>
                              <a:ext cx="2430" cy="2"/>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AutoShape 38"/>
                          <wps:cNvCnPr/>
                          <wps:spPr bwMode="auto">
                            <a:xfrm>
                              <a:off x="9555" y="1772"/>
                              <a:ext cx="0" cy="283"/>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AutoShape 39"/>
                          <wps:cNvCnPr/>
                          <wps:spPr bwMode="auto">
                            <a:xfrm flipH="1">
                              <a:off x="7125" y="4050"/>
                              <a:ext cx="2430" cy="2"/>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 name="AutoShape 40"/>
                          <wps:cNvCnPr/>
                          <wps:spPr bwMode="auto">
                            <a:xfrm>
                              <a:off x="9555" y="2867"/>
                              <a:ext cx="0" cy="118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AutoShape 41"/>
                          <wps:cNvCnPr/>
                          <wps:spPr bwMode="auto">
                            <a:xfrm>
                              <a:off x="2835" y="4052"/>
                              <a:ext cx="2670"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8" name="AutoShape 42"/>
                          <wps:cNvCnPr/>
                          <wps:spPr bwMode="auto">
                            <a:xfrm flipV="1">
                              <a:off x="2835" y="2867"/>
                              <a:ext cx="1" cy="1183"/>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Text Box 43"/>
                          <wps:cNvSpPr txBox="1">
                            <a:spLocks noChangeArrowheads="1"/>
                          </wps:cNvSpPr>
                          <wps:spPr bwMode="auto">
                            <a:xfrm>
                              <a:off x="5505" y="3765"/>
                              <a:ext cx="1620"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7CF" w:rsidRPr="00854747" w:rsidRDefault="00D777CF" w:rsidP="007622FF">
                                <w:pPr>
                                  <w:jc w:val="center"/>
                                  <w:rPr>
                                    <w:sz w:val="20"/>
                                    <w:szCs w:val="20"/>
                                  </w:rPr>
                                </w:pPr>
                                <w:r w:rsidRPr="00854747">
                                  <w:rPr>
                                    <w:sz w:val="20"/>
                                    <w:szCs w:val="20"/>
                                  </w:rPr>
                                  <w:t>Court Ordering</w:t>
                                </w:r>
                                <w:r w:rsidRPr="00854747">
                                  <w:rPr>
                                    <w:sz w:val="20"/>
                                    <w:szCs w:val="20"/>
                                  </w:rPr>
                                  <w:br/>
                                  <w:t>of Disputes</w:t>
                                </w:r>
                              </w:p>
                            </w:txbxContent>
                          </wps:txbx>
                          <wps:bodyPr rot="0" vert="horz" wrap="square" lIns="91440" tIns="45720" rIns="91440" bIns="45720" anchor="t" anchorCtr="0" upright="1">
                            <a:noAutofit/>
                          </wps:bodyPr>
                        </wps:wsp>
                        <wps:wsp>
                          <wps:cNvPr id="20" name="Text Box 44"/>
                          <wps:cNvSpPr txBox="1">
                            <a:spLocks noChangeArrowheads="1"/>
                          </wps:cNvSpPr>
                          <wps:spPr bwMode="auto">
                            <a:xfrm>
                              <a:off x="3825" y="4605"/>
                              <a:ext cx="4890" cy="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7CF" w:rsidRDefault="00D777CF" w:rsidP="007622FF">
                                <w:pPr>
                                  <w:spacing w:before="40"/>
                                  <w:jc w:val="center"/>
                                  <w:rPr>
                                    <w:b/>
                                  </w:rPr>
                                </w:pPr>
                                <w:r>
                                  <w:rPr>
                                    <w:b/>
                                  </w:rPr>
                                  <w:t>Panel 1:</w:t>
                                </w:r>
                              </w:p>
                              <w:p w:rsidR="00D777CF" w:rsidRPr="00854747" w:rsidRDefault="00D777CF" w:rsidP="007622FF">
                                <w:pPr>
                                  <w:spacing w:before="40"/>
                                  <w:jc w:val="center"/>
                                  <w:rPr>
                                    <w:b/>
                                  </w:rPr>
                                </w:pPr>
                                <w:r w:rsidRPr="00854747">
                                  <w:rPr>
                                    <w:b/>
                                  </w:rPr>
                                  <w:t>(Simple) Market Mediated Exchange</w:t>
                                </w:r>
                              </w:p>
                            </w:txbxContent>
                          </wps:txbx>
                          <wps:bodyPr rot="0" vert="horz" wrap="square" lIns="91440" tIns="45720" rIns="91440" bIns="45720" anchor="t" anchorCtr="0" upright="1">
                            <a:noAutofit/>
                          </wps:bodyPr>
                        </wps:wsp>
                      </wpg:grpSp>
                      <wpg:grpSp>
                        <wpg:cNvPr id="21" name="Group 45"/>
                        <wpg:cNvGrpSpPr>
                          <a:grpSpLocks/>
                        </wpg:cNvGrpSpPr>
                        <wpg:grpSpPr bwMode="auto">
                          <a:xfrm>
                            <a:off x="1650" y="7545"/>
                            <a:ext cx="9390" cy="7125"/>
                            <a:chOff x="1650" y="7545"/>
                            <a:chExt cx="9390" cy="7125"/>
                          </a:xfrm>
                        </wpg:grpSpPr>
                        <wps:wsp>
                          <wps:cNvPr id="22" name="Text Box 46"/>
                          <wps:cNvSpPr txBox="1">
                            <a:spLocks noChangeArrowheads="1"/>
                          </wps:cNvSpPr>
                          <wps:spPr bwMode="auto">
                            <a:xfrm>
                              <a:off x="5145" y="7545"/>
                              <a:ext cx="2295" cy="1170"/>
                            </a:xfrm>
                            <a:prstGeom prst="rect">
                              <a:avLst/>
                            </a:prstGeom>
                            <a:solidFill>
                              <a:srgbClr val="FFFFFF"/>
                            </a:solidFill>
                            <a:ln w="19050">
                              <a:solidFill>
                                <a:srgbClr val="000000"/>
                              </a:solidFill>
                              <a:miter lim="800000"/>
                              <a:headEnd/>
                              <a:tailEnd/>
                            </a:ln>
                          </wps:spPr>
                          <wps:txbx>
                            <w:txbxContent>
                              <w:p w:rsidR="00D777CF" w:rsidRDefault="00D777CF" w:rsidP="007622FF">
                                <w:pPr>
                                  <w:jc w:val="center"/>
                                </w:pPr>
                              </w:p>
                              <w:p w:rsidR="00D777CF" w:rsidRPr="00DC74E6" w:rsidRDefault="00D777CF" w:rsidP="007622FF">
                                <w:pPr>
                                  <w:jc w:val="center"/>
                                  <w:rPr>
                                    <w:sz w:val="20"/>
                                    <w:szCs w:val="20"/>
                                  </w:rPr>
                                </w:pPr>
                                <w:r>
                                  <w:rPr>
                                    <w:sz w:val="20"/>
                                    <w:szCs w:val="20"/>
                                  </w:rPr>
                                  <w:t>Interface</w:t>
                                </w:r>
                                <w:r>
                                  <w:rPr>
                                    <w:sz w:val="20"/>
                                    <w:szCs w:val="20"/>
                                  </w:rPr>
                                  <w:br/>
                                  <w:t>Coordinator</w:t>
                                </w:r>
                              </w:p>
                            </w:txbxContent>
                          </wps:txbx>
                          <wps:bodyPr rot="0" vert="horz" wrap="square" lIns="91440" tIns="45720" rIns="91440" bIns="45720" anchor="t" anchorCtr="0" upright="1">
                            <a:noAutofit/>
                          </wps:bodyPr>
                        </wps:wsp>
                        <wps:wsp>
                          <wps:cNvPr id="23" name="AutoShape 47"/>
                          <wps:cNvCnPr/>
                          <wps:spPr bwMode="auto">
                            <a:xfrm>
                              <a:off x="7440" y="8085"/>
                              <a:ext cx="21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48"/>
                          <wps:cNvCnPr/>
                          <wps:spPr bwMode="auto">
                            <a:xfrm>
                              <a:off x="3030" y="8085"/>
                              <a:ext cx="21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49"/>
                          <wps:cNvCnPr/>
                          <wps:spPr bwMode="auto">
                            <a:xfrm>
                              <a:off x="3030" y="8085"/>
                              <a:ext cx="1" cy="1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0"/>
                          <wps:cNvCnPr/>
                          <wps:spPr bwMode="auto">
                            <a:xfrm>
                              <a:off x="9555" y="8085"/>
                              <a:ext cx="0" cy="1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51"/>
                          <wps:cNvSpPr txBox="1">
                            <a:spLocks noChangeArrowheads="1"/>
                          </wps:cNvSpPr>
                          <wps:spPr bwMode="auto">
                            <a:xfrm>
                              <a:off x="2355" y="9945"/>
                              <a:ext cx="2115" cy="810"/>
                            </a:xfrm>
                            <a:prstGeom prst="rect">
                              <a:avLst/>
                            </a:prstGeom>
                            <a:solidFill>
                              <a:srgbClr val="FFFFFF"/>
                            </a:solidFill>
                            <a:ln w="19050">
                              <a:solidFill>
                                <a:srgbClr val="000000"/>
                              </a:solidFill>
                              <a:miter lim="800000"/>
                              <a:headEnd/>
                              <a:tailEnd/>
                            </a:ln>
                          </wps:spPr>
                          <wps:txbx>
                            <w:txbxContent>
                              <w:p w:rsidR="00D777CF" w:rsidRDefault="00D777CF" w:rsidP="007622FF">
                                <w:pPr>
                                  <w:spacing w:line="192" w:lineRule="auto"/>
                                  <w:jc w:val="center"/>
                                </w:pPr>
                              </w:p>
                              <w:p w:rsidR="00D777CF" w:rsidRPr="00DC74E6" w:rsidRDefault="00D777CF" w:rsidP="007622FF">
                                <w:pPr>
                                  <w:spacing w:line="192" w:lineRule="auto"/>
                                  <w:jc w:val="center"/>
                                  <w:rPr>
                                    <w:sz w:val="20"/>
                                    <w:szCs w:val="20"/>
                                  </w:rPr>
                                </w:pPr>
                                <w:r w:rsidRPr="00DC74E6">
                                  <w:rPr>
                                    <w:sz w:val="20"/>
                                    <w:szCs w:val="20"/>
                                  </w:rPr>
                                  <w:t>Supplier</w:t>
                                </w:r>
                              </w:p>
                            </w:txbxContent>
                          </wps:txbx>
                          <wps:bodyPr rot="0" vert="horz" wrap="square" lIns="91440" tIns="45720" rIns="91440" bIns="45720" anchor="t" anchorCtr="0" upright="1">
                            <a:noAutofit/>
                          </wps:bodyPr>
                        </wps:wsp>
                        <wps:wsp>
                          <wps:cNvPr id="28" name="Text Box 52"/>
                          <wps:cNvSpPr txBox="1">
                            <a:spLocks noChangeArrowheads="1"/>
                          </wps:cNvSpPr>
                          <wps:spPr bwMode="auto">
                            <a:xfrm>
                              <a:off x="8100" y="9945"/>
                              <a:ext cx="2115" cy="810"/>
                            </a:xfrm>
                            <a:prstGeom prst="rect">
                              <a:avLst/>
                            </a:prstGeom>
                            <a:solidFill>
                              <a:srgbClr val="FFFFFF"/>
                            </a:solidFill>
                            <a:ln w="19050">
                              <a:solidFill>
                                <a:srgbClr val="000000"/>
                              </a:solidFill>
                              <a:miter lim="800000"/>
                              <a:headEnd/>
                              <a:tailEnd/>
                            </a:ln>
                          </wps:spPr>
                          <wps:txbx>
                            <w:txbxContent>
                              <w:p w:rsidR="00D777CF" w:rsidRDefault="00D777CF" w:rsidP="007622FF">
                                <w:pPr>
                                  <w:spacing w:line="192" w:lineRule="auto"/>
                                  <w:jc w:val="center"/>
                                </w:pPr>
                              </w:p>
                              <w:p w:rsidR="00D777CF" w:rsidRPr="00DC74E6" w:rsidRDefault="00D777CF" w:rsidP="007622FF">
                                <w:pPr>
                                  <w:spacing w:line="192" w:lineRule="auto"/>
                                  <w:jc w:val="center"/>
                                  <w:rPr>
                                    <w:sz w:val="20"/>
                                    <w:szCs w:val="20"/>
                                  </w:rPr>
                                </w:pPr>
                                <w:r>
                                  <w:rPr>
                                    <w:sz w:val="20"/>
                                    <w:szCs w:val="20"/>
                                  </w:rPr>
                                  <w:t>Buyer</w:t>
                                </w:r>
                              </w:p>
                            </w:txbxContent>
                          </wps:txbx>
                          <wps:bodyPr rot="0" vert="horz" wrap="square" lIns="91440" tIns="45720" rIns="91440" bIns="45720" anchor="t" anchorCtr="0" upright="1">
                            <a:noAutofit/>
                          </wps:bodyPr>
                        </wps:wsp>
                        <wps:wsp>
                          <wps:cNvPr id="29" name="AutoShape 53"/>
                          <wps:cNvCnPr/>
                          <wps:spPr bwMode="auto">
                            <a:xfrm flipV="1">
                              <a:off x="3540" y="8835"/>
                              <a:ext cx="2040" cy="10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4"/>
                          <wps:cNvCnPr/>
                          <wps:spPr bwMode="auto">
                            <a:xfrm flipH="1" flipV="1">
                              <a:off x="6960" y="8835"/>
                              <a:ext cx="2040" cy="10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55"/>
                          <wps:cNvSpPr txBox="1">
                            <a:spLocks noChangeArrowheads="1"/>
                          </wps:cNvSpPr>
                          <wps:spPr bwMode="auto">
                            <a:xfrm>
                              <a:off x="1650" y="8460"/>
                              <a:ext cx="138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777CF" w:rsidRPr="00461DCE" w:rsidRDefault="00D777CF" w:rsidP="007622FF">
                                <w:pPr>
                                  <w:jc w:val="right"/>
                                  <w:rPr>
                                    <w:sz w:val="20"/>
                                    <w:szCs w:val="20"/>
                                  </w:rPr>
                                </w:pPr>
                                <w:r>
                                  <w:rPr>
                                    <w:sz w:val="20"/>
                                    <w:szCs w:val="20"/>
                                  </w:rPr>
                                  <w:t>Coordinat</w:t>
                                </w:r>
                                <w:r w:rsidRPr="00461DCE">
                                  <w:rPr>
                                    <w:sz w:val="20"/>
                                    <w:szCs w:val="20"/>
                                  </w:rPr>
                                  <w:t>ed</w:t>
                                </w:r>
                                <w:r w:rsidRPr="00461DCE">
                                  <w:rPr>
                                    <w:sz w:val="20"/>
                                    <w:szCs w:val="20"/>
                                  </w:rPr>
                                  <w:br/>
                                  <w:t>Adaptation</w:t>
                                </w:r>
                              </w:p>
                            </w:txbxContent>
                          </wps:txbx>
                          <wps:bodyPr rot="0" vert="horz" wrap="square" lIns="91440" tIns="45720" rIns="91440" bIns="45720" anchor="t" anchorCtr="0" upright="1">
                            <a:noAutofit/>
                          </wps:bodyPr>
                        </wps:wsp>
                        <wps:wsp>
                          <wps:cNvPr id="32" name="Text Box 56"/>
                          <wps:cNvSpPr txBox="1">
                            <a:spLocks noChangeArrowheads="1"/>
                          </wps:cNvSpPr>
                          <wps:spPr bwMode="auto">
                            <a:xfrm>
                              <a:off x="9555" y="8460"/>
                              <a:ext cx="148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777CF" w:rsidRPr="00461DCE" w:rsidRDefault="00D777CF" w:rsidP="007622FF">
                                <w:pPr>
                                  <w:rPr>
                                    <w:sz w:val="20"/>
                                    <w:szCs w:val="20"/>
                                  </w:rPr>
                                </w:pPr>
                                <w:r>
                                  <w:rPr>
                                    <w:sz w:val="20"/>
                                    <w:szCs w:val="20"/>
                                  </w:rPr>
                                  <w:t>Coordinat</w:t>
                                </w:r>
                                <w:r w:rsidRPr="00461DCE">
                                  <w:rPr>
                                    <w:sz w:val="20"/>
                                    <w:szCs w:val="20"/>
                                  </w:rPr>
                                  <w:t>ed</w:t>
                                </w:r>
                                <w:r w:rsidRPr="00461DCE">
                                  <w:rPr>
                                    <w:sz w:val="20"/>
                                    <w:szCs w:val="20"/>
                                  </w:rPr>
                                  <w:br/>
                                  <w:t>Adaptation</w:t>
                                </w:r>
                              </w:p>
                            </w:txbxContent>
                          </wps:txbx>
                          <wps:bodyPr rot="0" vert="horz" wrap="square" lIns="91440" tIns="45720" rIns="91440" bIns="45720" anchor="t" anchorCtr="0" upright="1">
                            <a:noAutofit/>
                          </wps:bodyPr>
                        </wps:wsp>
                        <wps:wsp>
                          <wps:cNvPr id="33" name="Text Box 57"/>
                          <wps:cNvSpPr txBox="1">
                            <a:spLocks noChangeArrowheads="1"/>
                          </wps:cNvSpPr>
                          <wps:spPr bwMode="auto">
                            <a:xfrm>
                              <a:off x="4635" y="9210"/>
                              <a:ext cx="148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Pr="00461DCE" w:rsidRDefault="00D777CF" w:rsidP="007622FF">
                                <w:pPr>
                                  <w:rPr>
                                    <w:sz w:val="20"/>
                                    <w:szCs w:val="20"/>
                                  </w:rPr>
                                </w:pPr>
                                <w:proofErr w:type="gramStart"/>
                                <w:r w:rsidRPr="00461DCE">
                                  <w:rPr>
                                    <w:sz w:val="20"/>
                                    <w:szCs w:val="20"/>
                                  </w:rPr>
                                  <w:t>disputes</w:t>
                                </w:r>
                                <w:proofErr w:type="gramEnd"/>
                              </w:p>
                            </w:txbxContent>
                          </wps:txbx>
                          <wps:bodyPr rot="0" vert="horz" wrap="square" lIns="91440" tIns="45720" rIns="91440" bIns="45720" anchor="t" anchorCtr="0" upright="1">
                            <a:noAutofit/>
                          </wps:bodyPr>
                        </wps:wsp>
                        <wps:wsp>
                          <wps:cNvPr id="34" name="Text Box 58"/>
                          <wps:cNvSpPr txBox="1">
                            <a:spLocks noChangeArrowheads="1"/>
                          </wps:cNvSpPr>
                          <wps:spPr bwMode="auto">
                            <a:xfrm>
                              <a:off x="6360" y="9210"/>
                              <a:ext cx="148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Pr="00461DCE" w:rsidRDefault="00D777CF" w:rsidP="007622FF">
                                <w:pPr>
                                  <w:jc w:val="right"/>
                                  <w:rPr>
                                    <w:sz w:val="20"/>
                                    <w:szCs w:val="20"/>
                                  </w:rPr>
                                </w:pPr>
                                <w:proofErr w:type="gramStart"/>
                                <w:r w:rsidRPr="00461DCE">
                                  <w:rPr>
                                    <w:sz w:val="20"/>
                                    <w:szCs w:val="20"/>
                                  </w:rPr>
                                  <w:t>disputes</w:t>
                                </w:r>
                                <w:proofErr w:type="gramEnd"/>
                              </w:p>
                            </w:txbxContent>
                          </wps:txbx>
                          <wps:bodyPr rot="0" vert="horz" wrap="square" lIns="91440" tIns="45720" rIns="91440" bIns="45720" anchor="t" anchorCtr="0" upright="1">
                            <a:noAutofit/>
                          </wps:bodyPr>
                        </wps:wsp>
                        <wps:wsp>
                          <wps:cNvPr id="35" name="AutoShape 59"/>
                          <wps:cNvCnPr/>
                          <wps:spPr bwMode="auto">
                            <a:xfrm>
                              <a:off x="4635" y="10065"/>
                              <a:ext cx="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60"/>
                          <wps:cNvCnPr/>
                          <wps:spPr bwMode="auto">
                            <a:xfrm flipH="1">
                              <a:off x="4635" y="10560"/>
                              <a:ext cx="3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61"/>
                          <wps:cNvSpPr txBox="1">
                            <a:spLocks noChangeArrowheads="1"/>
                          </wps:cNvSpPr>
                          <wps:spPr bwMode="auto">
                            <a:xfrm>
                              <a:off x="4335" y="10066"/>
                              <a:ext cx="403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Pr="00DC74E6" w:rsidRDefault="00D777CF" w:rsidP="007622FF">
                                <w:pPr>
                                  <w:jc w:val="center"/>
                                  <w:rPr>
                                    <w:sz w:val="20"/>
                                    <w:szCs w:val="20"/>
                                  </w:rPr>
                                </w:pPr>
                                <w:r w:rsidRPr="00DC74E6">
                                  <w:rPr>
                                    <w:sz w:val="20"/>
                                    <w:szCs w:val="20"/>
                                  </w:rPr>
                                  <w:t>Goods and Services</w:t>
                                </w:r>
                              </w:p>
                            </w:txbxContent>
                          </wps:txbx>
                          <wps:bodyPr rot="0" vert="horz" wrap="square" lIns="91440" tIns="45720" rIns="91440" bIns="45720" anchor="t" anchorCtr="0" upright="1">
                            <a:noAutofit/>
                          </wps:bodyPr>
                        </wps:wsp>
                        <wps:wsp>
                          <wps:cNvPr id="38" name="Text Box 62"/>
                          <wps:cNvSpPr txBox="1">
                            <a:spLocks noChangeArrowheads="1"/>
                          </wps:cNvSpPr>
                          <wps:spPr bwMode="auto">
                            <a:xfrm>
                              <a:off x="4440" y="10561"/>
                              <a:ext cx="393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CF" w:rsidRPr="00DC74E6" w:rsidRDefault="00D777CF" w:rsidP="007622FF">
                                <w:pPr>
                                  <w:jc w:val="center"/>
                                  <w:rPr>
                                    <w:sz w:val="20"/>
                                    <w:szCs w:val="20"/>
                                  </w:rPr>
                                </w:pPr>
                                <w:r>
                                  <w:rPr>
                                    <w:sz w:val="20"/>
                                    <w:szCs w:val="20"/>
                                  </w:rPr>
                                  <w:t xml:space="preserve"> Settling Up</w:t>
                                </w:r>
                              </w:p>
                            </w:txbxContent>
                          </wps:txbx>
                          <wps:bodyPr rot="0" vert="horz" wrap="square" lIns="91440" tIns="45720" rIns="91440" bIns="45720" anchor="t" anchorCtr="0" upright="1">
                            <a:noAutofit/>
                          </wps:bodyPr>
                        </wps:wsp>
                        <wps:wsp>
                          <wps:cNvPr id="39" name="Text Box 63"/>
                          <wps:cNvSpPr txBox="1">
                            <a:spLocks noChangeArrowheads="1"/>
                          </wps:cNvSpPr>
                          <wps:spPr bwMode="auto">
                            <a:xfrm>
                              <a:off x="2940" y="11310"/>
                              <a:ext cx="6615" cy="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7CF" w:rsidRDefault="00D777CF" w:rsidP="007622FF">
                                <w:pPr>
                                  <w:spacing w:before="40"/>
                                  <w:jc w:val="center"/>
                                  <w:rPr>
                                    <w:b/>
                                  </w:rPr>
                                </w:pPr>
                                <w:r>
                                  <w:rPr>
                                    <w:b/>
                                  </w:rPr>
                                  <w:t>Panel 2:</w:t>
                                </w:r>
                              </w:p>
                              <w:p w:rsidR="00D777CF" w:rsidRPr="001F080A" w:rsidRDefault="00D777CF" w:rsidP="007622FF">
                                <w:pPr>
                                  <w:spacing w:before="40"/>
                                  <w:jc w:val="center"/>
                                  <w:rPr>
                                    <w:b/>
                                    <w:sz w:val="28"/>
                                    <w:szCs w:val="28"/>
                                  </w:rPr>
                                </w:pPr>
                                <w:r>
                                  <w:rPr>
                                    <w:b/>
                                  </w:rPr>
                                  <w:t>(Continuity Preserving) Hierarchy Mediated Exchange</w:t>
                                </w:r>
                                <w:r>
                                  <w:rPr>
                                    <w:b/>
                                  </w:rPr>
                                  <w:br/>
                                </w:r>
                                <w:r>
                                  <w:rPr>
                                    <w:b/>
                                  </w:rPr>
                                  <w:br/>
                                </w:r>
                                <w:r>
                                  <w:rPr>
                                    <w:b/>
                                  </w:rPr>
                                  <w:br/>
                                </w:r>
                                <w:r>
                                  <w:rPr>
                                    <w:b/>
                                  </w:rPr>
                                  <w:br/>
                                </w:r>
                                <w:r>
                                  <w:rPr>
                                    <w:b/>
                                  </w:rPr>
                                  <w:br/>
                                </w:r>
                                <w:r>
                                  <w:rPr>
                                    <w:b/>
                                  </w:rPr>
                                  <w:br/>
                                </w:r>
                                <w:r w:rsidRPr="001F080A">
                                  <w:rPr>
                                    <w:b/>
                                    <w:sz w:val="28"/>
                                    <w:szCs w:val="28"/>
                                  </w:rPr>
                                  <w:t>Figure 2.</w:t>
                                </w:r>
                                <w:r>
                                  <w:rPr>
                                    <w:b/>
                                    <w:sz w:val="28"/>
                                    <w:szCs w:val="28"/>
                                  </w:rPr>
                                  <w:t xml:space="preserve">  Interface Mediation</w:t>
                                </w:r>
                              </w:p>
                              <w:p w:rsidR="00D777CF" w:rsidRDefault="00D777CF" w:rsidP="007622FF">
                                <w:pPr>
                                  <w:spacing w:before="40"/>
                                  <w:jc w:val="center"/>
                                  <w:rPr>
                                    <w:b/>
                                  </w:rPr>
                                </w:pPr>
                              </w:p>
                              <w:p w:rsidR="00D777CF" w:rsidRPr="00854747" w:rsidRDefault="00D777CF" w:rsidP="007622FF">
                                <w:pPr>
                                  <w:spacing w:before="40"/>
                                  <w:jc w:val="center"/>
                                  <w:rPr>
                                    <w:b/>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50" style="position:absolute;margin-left:-7.5pt;margin-top:8.25pt;width:469.5pt;height:653.25pt;z-index:251659264" coordorigin="1650,1605" coordsize="9390,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">
                <v:group id="Group 27" o:spid="_x0000_s1051" style="position:absolute;left:1830;top:1605;width:8775;height:4035" coordorigin="1830,1605" coordsize="8775,4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28" o:spid="_x0000_s1052" type="#_x0000_t202" style="position:absolute;left:1830;top:2055;width:211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PMAA&#10;AADaAAAADwAAAGRycy9kb3ducmV2LnhtbESPT4vCMBTE7wt+h/AEb2vq0l2kGkWELR79i9dn82yK&#10;zUtpYq3ffiMIexxm5jfMfNnbWnTU+sqxgsk4AUFcOF1xqeB4+P2cgvABWWPtmBQ8ycNyMfiYY6bd&#10;g3fU7UMpIoR9hgpMCE0mpS8MWfRj1xBH7+paiyHKtpS6xUeE21p+JcmPtFhxXDDY0NpQcdvfrYJv&#10;f96m3fNSmXJ6ymXe2116yJUaDfvVDESgPvyH3+2NVpDC60q8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u+PMAAAADaAAAADwAAAAAAAAAAAAAAAACYAgAAZHJzL2Rvd25y&#10;ZXYueG1sUEsFBgAAAAAEAAQA9QAAAIUDAAAAAA==&#10;" strokeweight="1.5pt">
                    <v:textbox>
                      <w:txbxContent>
                        <w:p w:rsidR="00D777CF" w:rsidRDefault="00D777CF" w:rsidP="007622FF">
                          <w:pPr>
                            <w:spacing w:line="192" w:lineRule="auto"/>
                            <w:jc w:val="center"/>
                          </w:pPr>
                        </w:p>
                        <w:p w:rsidR="00D777CF" w:rsidRPr="00DC74E6" w:rsidRDefault="00D777CF" w:rsidP="007622FF">
                          <w:pPr>
                            <w:spacing w:line="192" w:lineRule="auto"/>
                            <w:jc w:val="center"/>
                            <w:rPr>
                              <w:sz w:val="20"/>
                              <w:szCs w:val="20"/>
                            </w:rPr>
                          </w:pPr>
                          <w:r w:rsidRPr="00DC74E6">
                            <w:rPr>
                              <w:sz w:val="20"/>
                              <w:szCs w:val="20"/>
                            </w:rPr>
                            <w:t>Supplier</w:t>
                          </w:r>
                        </w:p>
                      </w:txbxContent>
                    </v:textbox>
                  </v:shape>
                  <v:shape id="Text Box 29" o:spid="_x0000_s1053" type="#_x0000_t202" style="position:absolute;left:8490;top:2055;width:211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bp8AA&#10;AADaAAAADwAAAGRycy9kb3ducmV2LnhtbESPT4vCMBTE7wt+h/AEb2uqqJSuURbB4tG/eH02b5uy&#10;zUtpYq3f3iwseBxmfjPMct3bWnTU+sqxgsk4AUFcOF1xqeB82n6mIHxA1lg7JgVP8rBeDT6WmGn3&#10;4AN1x1CKWMI+QwUmhCaT0heGLPqxa4ij9+NaiyHKtpS6xUcst7WcJslCWqw4LhhsaGOo+D3erYK5&#10;v+5n3fNWmTK95DLv7WF2ypUaDfvvLxCB+vAO/9M7HTn4u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cbp8AAAADaAAAADwAAAAAAAAAAAAAAAACYAgAAZHJzL2Rvd25y&#10;ZXYueG1sUEsFBgAAAAAEAAQA9QAAAIUDAAAAAA==&#10;" strokeweight="1.5pt">
                    <v:textbox>
                      <w:txbxContent>
                        <w:p w:rsidR="00D777CF" w:rsidRPr="00DC74E6" w:rsidRDefault="00D777CF" w:rsidP="007622FF">
                          <w:pPr>
                            <w:spacing w:line="192" w:lineRule="auto"/>
                            <w:jc w:val="center"/>
                            <w:rPr>
                              <w:sz w:val="20"/>
                              <w:szCs w:val="20"/>
                            </w:rPr>
                          </w:pPr>
                          <w:r w:rsidRPr="00DC74E6">
                            <w:rPr>
                              <w:sz w:val="20"/>
                              <w:szCs w:val="20"/>
                            </w:rPr>
                            <w:br/>
                            <w:t>Buyer</w:t>
                          </w:r>
                        </w:p>
                      </w:txbxContent>
                    </v:textbox>
                  </v:shape>
                  <v:shape id="AutoShape 30" o:spid="_x0000_s1054" type="#_x0000_t32" style="position:absolute;left:4125;top:2250;width:42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31" o:spid="_x0000_s1055" type="#_x0000_t32" style="position:absolute;left:4125;top:2745;width:41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Text Box 32" o:spid="_x0000_s1056" type="#_x0000_t202" style="position:absolute;left:4230;top:2251;width:403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777CF" w:rsidRPr="00DC74E6" w:rsidRDefault="00D777CF" w:rsidP="007622FF">
                          <w:pPr>
                            <w:jc w:val="center"/>
                            <w:rPr>
                              <w:sz w:val="20"/>
                              <w:szCs w:val="20"/>
                            </w:rPr>
                          </w:pPr>
                          <w:r w:rsidRPr="00DC74E6">
                            <w:rPr>
                              <w:sz w:val="20"/>
                              <w:szCs w:val="20"/>
                            </w:rPr>
                            <w:t>Goods and Services</w:t>
                          </w:r>
                        </w:p>
                      </w:txbxContent>
                    </v:textbox>
                  </v:shape>
                  <v:shape id="Text Box 33" o:spid="_x0000_s1057" type="#_x0000_t202" style="position:absolute;left:4335;top:2746;width:3930;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777CF" w:rsidRPr="00DC74E6" w:rsidRDefault="00D777CF" w:rsidP="007622FF">
                          <w:pPr>
                            <w:jc w:val="center"/>
                            <w:rPr>
                              <w:sz w:val="20"/>
                              <w:szCs w:val="20"/>
                            </w:rPr>
                          </w:pPr>
                          <w:r>
                            <w:rPr>
                              <w:sz w:val="20"/>
                              <w:szCs w:val="20"/>
                            </w:rPr>
                            <w:t>Fixed Payment</w:t>
                          </w:r>
                        </w:p>
                      </w:txbxContent>
                    </v:textbox>
                  </v:shape>
                  <v:shape id="AutoShape 34" o:spid="_x0000_s1058" type="#_x0000_t32" style="position:absolute;left:2835;top:1770;width:0;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97GcMAAADbAAAADwAAAGRycy9kb3ducmV2LnhtbESPQW/CMAyF75P2HyJP4jZSmDRthYDQ&#10;pgJX2DSupjFtRONUTdaWfz8fkHaz9Z7f+7xcj75RPXXRBTYwm2agiMtgHVcGvr+K5zdQMSFbbAKT&#10;gRtFWK8eH5aY2zDwgfpjqpSEcMzRQJ1Sm2sdy5o8xmloiUW7hM5jkrWrtO1wkHDf6HmWvWqPjqWh&#10;xpY+aiqvx19vYHTD7v28j1t3Km6fP7qYX176rTGTp3GzAJVoTP/m+/XeCr7Qyy8ygF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fexnDAAAA2wAAAA8AAAAAAAAAAAAA&#10;AAAAoQIAAGRycy9kb3ducmV2LnhtbFBLBQYAAAAABAAEAPkAAACRAwAAAAA=&#10;" strokeweight="2pt">
                    <v:stroke dashstyle="1 1"/>
                  </v:shape>
                  <v:shape id="AutoShape 35" o:spid="_x0000_s1059" type="#_x0000_t32" style="position:absolute;left:2835;top:1770;width:2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FJO8AAAADbAAAADwAAAGRycy9kb3ducmV2LnhtbERPTYvCMBC9C/6HMMLebFoFXapRZFFc&#10;8SB2xfPQjG2xmZQmW7v/fiMI3ubxPme57k0tOmpdZVlBEsUgiHOrKy4UXH52408QziNrrC2Tgj9y&#10;sF4NB0tMtX3wmbrMFyKEsEtRQel9k0rp8pIMusg2xIG72dagD7AtpG7xEcJNLSdxPJMGKw4NJTb0&#10;VVJ+z36Ngm6XJTo+zSfFNj9e/WHfbQ/Tk1Ifo36zAOGp92/xy/2tw/wEnr+E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hSTvAAAAA2wAAAA8AAAAAAAAAAAAAAAAA&#10;oQIAAGRycy9kb3ducmV2LnhtbFBLBQYAAAAABAAEAPkAAACOAwAAAAA=&#10;" strokeweight="2pt">
                    <v:stroke dashstyle="1 1" endarrow="block"/>
                  </v:shape>
                  <v:shape id="Text Box 36" o:spid="_x0000_s1060" type="#_x0000_t202" style="position:absolute;left:5400;top:1605;width:181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777CF" w:rsidRPr="00DC74E6" w:rsidRDefault="00D777CF" w:rsidP="007622FF">
                          <w:pPr>
                            <w:jc w:val="center"/>
                            <w:rPr>
                              <w:sz w:val="20"/>
                              <w:szCs w:val="20"/>
                            </w:rPr>
                          </w:pPr>
                          <w:r>
                            <w:rPr>
                              <w:sz w:val="20"/>
                              <w:szCs w:val="20"/>
                            </w:rPr>
                            <w:t>Renegotiation</w:t>
                          </w:r>
                        </w:p>
                      </w:txbxContent>
                    </v:textbox>
                  </v:shape>
                  <v:shape id="AutoShape 37" o:spid="_x0000_s1061" type="#_x0000_t32" style="position:absolute;left:7125;top:1770;width:2430;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HcocQAAADbAAAADwAAAGRycy9kb3ducmV2LnhtbESPQWvCQBCF7wX/wzKCt7pRwUp0E6RF&#10;DbQIaul5yI7ZtNnZkF1N+u+7hUJvM7z3vXmzyQfbiDt1vnasYDZNQBCXTtdcKXi/7B5XIHxA1tg4&#10;JgXf5CHPRg8bTLXr+UT3c6hEDGGfogITQptK6UtDFv3UtcRRu7rOYohrV0ndYR/DbSPnSbKUFmuO&#10;Fwy29Gyo/DrfbKxR9B/NvuhPL2/m4OrP+avbH5+UmoyH7RpEoCH8m//oQkduAb+/xAF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sdyhxAAAANsAAAAPAAAAAAAAAAAA&#10;AAAAAKECAABkcnMvZG93bnJldi54bWxQSwUGAAAAAAQABAD5AAAAkgMAAAAA&#10;" strokeweight="2pt">
                    <v:stroke dashstyle="1 1" endarrow="block"/>
                  </v:shape>
                  <v:shape id="AutoShape 38" o:spid="_x0000_s1062" type="#_x0000_t32" style="position:absolute;left:9555;top:1772;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Ay+MMAAADbAAAADwAAAGRycy9kb3ducmV2LnhtbERPS2vCQBC+F/wPyxS81U2LqERXEV9V&#10;8eLj4HHMjklsdjZkV03767uC4G0+vucMRrUpxI0ql1tW8NmKQBAnVuecKjjs5x89EM4jaywsk4Jf&#10;cjAaNt4GGGt75y3ddj4VIYRdjAoy78tYSpdkZNC1bEkcuLOtDPoAq1TqCu8h3BTyK4o60mDOoSHD&#10;kiYZJT+7q1Fgv6du0zueZtF+ul5cVt3kNPnbKNV8r8d9EJ5q/xI/3Usd5rfh8Us4QA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wMvjDAAAA2wAAAA8AAAAAAAAAAAAA&#10;AAAAoQIAAGRycy9kb3ducmV2LnhtbFBLBQYAAAAABAAEAPkAAACRAwAAAAA=&#10;" strokeweight="2pt">
                    <v:stroke dashstyle="1 1"/>
                  </v:shape>
                  <v:shape id="AutoShape 39" o:spid="_x0000_s1063" type="#_x0000_t32" style="position:absolute;left:7125;top:4050;width:2430;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ThTsQAAADbAAAADwAAAGRycy9kb3ducmV2LnhtbESPQWvCQBCF7wX/wzKCt7pR0Ep0E6RF&#10;DbQIaul5yI7ZtNnZkF1N+u+7hUJvM7z3vXmzyQfbiDt1vnasYDZNQBCXTtdcKXi/7B5XIHxA1tg4&#10;JgXf5CHPRg8bTLXr+UT3c6hEDGGfogITQptK6UtDFv3UtcRRu7rOYohrV0ndYR/DbSPnSbKUFmuO&#10;Fwy29Gyo/DrfbKxR9B/NvuhPL2/m4OrP+avbH5+UmoyH7RpEoCH8m//oQkduAb+/xAF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OFOxAAAANsAAAAPAAAAAAAAAAAA&#10;AAAAAKECAABkcnMvZG93bnJldi54bWxQSwUGAAAAAAQABAD5AAAAkgMAAAAA&#10;" strokeweight="2pt">
                    <v:stroke dashstyle="1 1" endarrow="block"/>
                  </v:shape>
                  <v:shape id="AutoShape 40" o:spid="_x0000_s1064" type="#_x0000_t32" style="position:absolute;left:9555;top:2867;width:0;height:1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4JFMMAAADbAAAADwAAAGRycy9kb3ducmV2LnhtbERPyW7CMBC9I/EP1iD1Bk45AEoxCLGU&#10;RVwKPfQ4xEOSEo+j2EDg6zESErd5eusMx7UpxIUql1tW8NmJQBAnVuecKvjdL9oDEM4jaywsk4Ib&#10;ORiPmo0hxtpe+YcuO5+KEMIuRgWZ92UspUsyMug6tiQO3NFWBn2AVSp1hdcQbgrZjaKeNJhzaMiw&#10;pGlGyWl3Ngrscua2g7/DPNrPNt//635ymN63Sn206skXCE+1f4tf7pUO83vw/CUcIE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uCRTDAAAA2wAAAA8AAAAAAAAAAAAA&#10;AAAAoQIAAGRycy9kb3ducmV2LnhtbFBLBQYAAAAABAAEAPkAAACRAwAAAAA=&#10;" strokeweight="2pt">
                    <v:stroke dashstyle="1 1"/>
                  </v:shape>
                  <v:shape id="AutoShape 41" o:spid="_x0000_s1065" type="#_x0000_t32" style="position:absolute;left:2835;top:4052;width:2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R01L8AAADbAAAADwAAAGRycy9kb3ducmV2LnhtbERPTYvCMBC9C/6HMII3TVXQpRpFRHHF&#10;g2wVz0MztsVmUppYu//eCIK3ebzPWaxaU4qGaldYVjAaRiCIU6sLzhRczrvBDwjnkTWWlknBPzlY&#10;LbudBcbaPvmPmsRnIoSwi1FB7n0VS+nSnAy6oa2IA3eztUEfYJ1JXeMzhJtSjqNoKg0WHBpyrGiT&#10;U3pPHkZBs0tGOjrNxtk2PV79Yd9sD5OTUv1eu56D8NT6r/jj/tVh/gzev4Q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R01L8AAADbAAAADwAAAAAAAAAAAAAAAACh&#10;AgAAZHJzL2Rvd25yZXYueG1sUEsFBgAAAAAEAAQA+QAAAI0DAAAAAA==&#10;" strokeweight="2pt">
                    <v:stroke dashstyle="1 1" endarrow="block"/>
                  </v:shape>
                  <v:shape id="AutoShape 42" o:spid="_x0000_s1066" type="#_x0000_t32" style="position:absolute;left:2835;top:2867;width:1;height:11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3H8MAAADbAAAADwAAAGRycy9kb3ducmV2LnhtbESPQW/CMAyF75P2HyJP4jZSmDRthYDQ&#10;pgJX2DSupjFtRONUTdaWfz8fkHaz9Z7f+7xcj75RPXXRBTYwm2agiMtgHVcGvr+K5zdQMSFbbAKT&#10;gRtFWK8eH5aY2zDwgfpjqpSEcMzRQJ1Sm2sdy5o8xmloiUW7hM5jkrWrtO1wkHDf6HmWvWqPjqWh&#10;xpY+aiqvx19vYHTD7v28j1t3Km6fP7qYX176rTGTp3GzAJVoTP/m+/XeCr7Ayi8ygF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pdx/DAAAA2wAAAA8AAAAAAAAAAAAA&#10;AAAAoQIAAGRycy9kb3ducmV2LnhtbFBLBQYAAAAABAAEAPkAAACRAwAAAAA=&#10;" strokeweight="2pt">
                    <v:stroke dashstyle="1 1"/>
                  </v:shape>
                  <v:shape id="Text Box 43" o:spid="_x0000_s1067" type="#_x0000_t202" style="position:absolute;left:5505;top:3765;width:162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D777CF" w:rsidRPr="00854747" w:rsidRDefault="00D777CF" w:rsidP="007622FF">
                          <w:pPr>
                            <w:jc w:val="center"/>
                            <w:rPr>
                              <w:sz w:val="20"/>
                              <w:szCs w:val="20"/>
                            </w:rPr>
                          </w:pPr>
                          <w:r w:rsidRPr="00854747">
                            <w:rPr>
                              <w:sz w:val="20"/>
                              <w:szCs w:val="20"/>
                            </w:rPr>
                            <w:t>Court Ordering</w:t>
                          </w:r>
                          <w:r w:rsidRPr="00854747">
                            <w:rPr>
                              <w:sz w:val="20"/>
                              <w:szCs w:val="20"/>
                            </w:rPr>
                            <w:br/>
                            <w:t>of Disputes</w:t>
                          </w:r>
                        </w:p>
                      </w:txbxContent>
                    </v:textbox>
                  </v:shape>
                  <v:shape id="Text Box 44" o:spid="_x0000_s1068" type="#_x0000_t202" style="position:absolute;left:3825;top:4605;width:489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D777CF" w:rsidRDefault="00D777CF" w:rsidP="007622FF">
                          <w:pPr>
                            <w:spacing w:before="40"/>
                            <w:jc w:val="center"/>
                            <w:rPr>
                              <w:b/>
                            </w:rPr>
                          </w:pPr>
                          <w:r>
                            <w:rPr>
                              <w:b/>
                            </w:rPr>
                            <w:t>Panel 1:</w:t>
                          </w:r>
                        </w:p>
                        <w:p w:rsidR="00D777CF" w:rsidRPr="00854747" w:rsidRDefault="00D777CF" w:rsidP="007622FF">
                          <w:pPr>
                            <w:spacing w:before="40"/>
                            <w:jc w:val="center"/>
                            <w:rPr>
                              <w:b/>
                            </w:rPr>
                          </w:pPr>
                          <w:r w:rsidRPr="00854747">
                            <w:rPr>
                              <w:b/>
                            </w:rPr>
                            <w:t>(Simple) Market Mediated Exchange</w:t>
                          </w:r>
                        </w:p>
                      </w:txbxContent>
                    </v:textbox>
                  </v:shape>
                </v:group>
                <v:group id="Group 45" o:spid="_x0000_s1069" style="position:absolute;left:1650;top:7545;width:9390;height:7125" coordorigin="1650,7545" coordsize="9390,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46" o:spid="_x0000_s1070" type="#_x0000_t202" style="position:absolute;left:5145;top:7545;width:229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B/MEA&#10;AADbAAAADwAAAGRycy9kb3ducmV2LnhtbESPT4vCMBTE7wt+h/AEb2tqUZGuUUSwePQvXt82b5uy&#10;zUtpYq3f3iwseBxm5jfMct3bWnTU+sqxgsk4AUFcOF1xqeBy3n0uQPiArLF2TAqe5GG9GnwsMdPu&#10;wUfqTqEUEcI+QwUmhCaT0heGLPqxa4ij9+NaiyHKtpS6xUeE21qmSTKXFiuOCwYb2hoqfk93q2Dm&#10;b4dp9/yuTLm45jLv7XF6zpUaDfvNF4hAfXiH/9t7rSBN4e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LAfzBAAAA2wAAAA8AAAAAAAAAAAAAAAAAmAIAAGRycy9kb3du&#10;cmV2LnhtbFBLBQYAAAAABAAEAPUAAACGAwAAAAA=&#10;" strokeweight="1.5pt">
                    <v:textbox>
                      <w:txbxContent>
                        <w:p w:rsidR="00D777CF" w:rsidRDefault="00D777CF" w:rsidP="007622FF">
                          <w:pPr>
                            <w:jc w:val="center"/>
                          </w:pPr>
                        </w:p>
                        <w:p w:rsidR="00D777CF" w:rsidRPr="00DC74E6" w:rsidRDefault="00D777CF" w:rsidP="007622FF">
                          <w:pPr>
                            <w:jc w:val="center"/>
                            <w:rPr>
                              <w:sz w:val="20"/>
                              <w:szCs w:val="20"/>
                            </w:rPr>
                          </w:pPr>
                          <w:r>
                            <w:rPr>
                              <w:sz w:val="20"/>
                              <w:szCs w:val="20"/>
                            </w:rPr>
                            <w:t>Interface</w:t>
                          </w:r>
                          <w:r>
                            <w:rPr>
                              <w:sz w:val="20"/>
                              <w:szCs w:val="20"/>
                            </w:rPr>
                            <w:br/>
                            <w:t>Coordinator</w:t>
                          </w:r>
                        </w:p>
                      </w:txbxContent>
                    </v:textbox>
                  </v:shape>
                  <v:shape id="AutoShape 47" o:spid="_x0000_s1071" type="#_x0000_t32" style="position:absolute;left:7440;top:8085;width:2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shape id="AutoShape 48" o:spid="_x0000_s1072" type="#_x0000_t32" style="position:absolute;left:3030;top:8085;width:2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shape id="AutoShape 49" o:spid="_x0000_s1073" type="#_x0000_t32" style="position:absolute;left:3030;top:8085;width:1;height:1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ETcIAAADbAAAADwAAAGRycy9kb3ducmV2LnhtbESPQYvCMBSE74L/ITxhb5oqrC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ZETcIAAADbAAAADwAAAAAAAAAAAAAA&#10;AAChAgAAZHJzL2Rvd25yZXYueG1sUEsFBgAAAAAEAAQA+QAAAJADAAAAAA==&#10;" strokeweight="1.5pt">
                    <v:stroke endarrow="block"/>
                  </v:shape>
                  <v:shape id="AutoShape 50" o:spid="_x0000_s1074" type="#_x0000_t32" style="position:absolute;left:9555;top:8085;width:0;height:1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TaOsIAAADbAAAADwAAAGRycy9kb3ducmV2LnhtbESPQYvCMBSE74L/ITzBm6Z6EKnGYkXB&#10;PdrtweOzebbF5qU0sXb99ZsFYY/DzHzDbJPBNKKnztWWFSzmEQjiwuqaSwX592m2BuE8ssbGMin4&#10;IQfJbjzaYqztiy/UZ74UAcIuRgWV920spSsqMujmtiUO3t12Bn2QXSl1h68AN41cRtFKGqw5LFTY&#10;0qGi4pE9jYJD/uzztM/a4yW9Lsrm63i+vXOlppNhvwHhafD/4U/7rBUsV/D3JfwA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TaOsIAAADbAAAADwAAAAAAAAAAAAAA&#10;AAChAgAAZHJzL2Rvd25yZXYueG1sUEsFBgAAAAAEAAQA+QAAAJADAAAAAA==&#10;" strokeweight="1.5pt">
                    <v:stroke endarrow="block"/>
                  </v:shape>
                  <v:shape id="Text Box 51" o:spid="_x0000_s1075" type="#_x0000_t202" style="position:absolute;left:2355;top:9945;width:211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iZMMA&#10;AADbAAAADwAAAGRycy9kb3ducmV2LnhtbESPzWrDMBCE74W+g9hAb40c47bBiRJKoabHJmnIdWNt&#10;LBNrZSzVP29fBQI9DjPzDbPejrYRPXW+dqxgMU9AEJdO11wp+Dl8Pi9B+ICssXFMCibysN08Pqwx&#10;127gHfX7UIkIYZ+jAhNCm0vpS0MW/dy1xNG7uM5iiLKrpO5wiHDbyDRJXqXFmuOCwZY+DJXX/a9V&#10;8OJP31k/nWtTLY+FLEa7yw6FUk+z8X0FItAY/sP39pdWkL7B7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yiZMMAAADbAAAADwAAAAAAAAAAAAAAAACYAgAAZHJzL2Rv&#10;d25yZXYueG1sUEsFBgAAAAAEAAQA9QAAAIgDAAAAAA==&#10;" strokeweight="1.5pt">
                    <v:textbox>
                      <w:txbxContent>
                        <w:p w:rsidR="00D777CF" w:rsidRDefault="00D777CF" w:rsidP="007622FF">
                          <w:pPr>
                            <w:spacing w:line="192" w:lineRule="auto"/>
                            <w:jc w:val="center"/>
                          </w:pPr>
                        </w:p>
                        <w:p w:rsidR="00D777CF" w:rsidRPr="00DC74E6" w:rsidRDefault="00D777CF" w:rsidP="007622FF">
                          <w:pPr>
                            <w:spacing w:line="192" w:lineRule="auto"/>
                            <w:jc w:val="center"/>
                            <w:rPr>
                              <w:sz w:val="20"/>
                              <w:szCs w:val="20"/>
                            </w:rPr>
                          </w:pPr>
                          <w:r w:rsidRPr="00DC74E6">
                            <w:rPr>
                              <w:sz w:val="20"/>
                              <w:szCs w:val="20"/>
                            </w:rPr>
                            <w:t>Supplier</w:t>
                          </w:r>
                        </w:p>
                      </w:txbxContent>
                    </v:textbox>
                  </v:shape>
                  <v:shape id="Text Box 52" o:spid="_x0000_s1076" type="#_x0000_t202" style="position:absolute;left:8100;top:9945;width:211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D777CF" w:rsidRDefault="00D777CF" w:rsidP="007622FF">
                          <w:pPr>
                            <w:spacing w:line="192" w:lineRule="auto"/>
                            <w:jc w:val="center"/>
                          </w:pPr>
                        </w:p>
                        <w:p w:rsidR="00D777CF" w:rsidRPr="00DC74E6" w:rsidRDefault="00D777CF" w:rsidP="007622FF">
                          <w:pPr>
                            <w:spacing w:line="192" w:lineRule="auto"/>
                            <w:jc w:val="center"/>
                            <w:rPr>
                              <w:sz w:val="20"/>
                              <w:szCs w:val="20"/>
                            </w:rPr>
                          </w:pPr>
                          <w:r>
                            <w:rPr>
                              <w:sz w:val="20"/>
                              <w:szCs w:val="20"/>
                            </w:rPr>
                            <w:t>Buyer</w:t>
                          </w:r>
                        </w:p>
                      </w:txbxContent>
                    </v:textbox>
                  </v:shape>
                  <v:shape id="AutoShape 53" o:spid="_x0000_s1077" type="#_x0000_t32" style="position:absolute;left:3540;top:8835;width:2040;height:10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UWsQAAADbAAAADwAAAGRycy9kb3ducmV2LnhtbESPQWsCMRSE7wX/Q3iCl6JZt0Xq1ihS&#10;KfRotx7q7bF53awmL9tNdLf/3hQKPQ4z8w2z2gzOiit1ofGsYD7LQBBXXjdcKzh8vE6fQISIrNF6&#10;JgU/FGCzHt2tsNC+53e6lrEWCcKhQAUmxraQMlSGHIaZb4mT9+U7hzHJrpa6wz7BnZV5li2kw4bT&#10;gsGWXgxV5/LiFOz95+NutyTr+/J7MKeH+9weSanJeNg+g4g0xP/wX/tNK8iX8Ps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49RaxAAAANsAAAAPAAAAAAAAAAAA&#10;AAAAAKECAABkcnMvZG93bnJldi54bWxQSwUGAAAAAAQABAD5AAAAkgMAAAAA&#10;" strokeweight="1.5pt">
                    <v:stroke endarrow="block"/>
                  </v:shape>
                  <v:shape id="AutoShape 54" o:spid="_x0000_s1078" type="#_x0000_t32" style="position:absolute;left:6960;top:8835;width:2040;height:10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yQ8IAAADbAAAADwAAAGRycy9kb3ducmV2LnhtbERPXWvCMBR9H/gfwhX2MjR1g21U0yKC&#10;uCEK66zPl+auDWtuSpNp9debh4GPh/O9yAfbihP13jhWMJsmIIgrpw3XCg7f68k7CB+QNbaOScGF&#10;POTZ6GGBqXZn/qJTEWoRQ9inqKAJoUul9FVDFv3UdcSR+3G9xRBhX0vd4zmG21Y+J8mrtGg4NjTY&#10;0aqh6rf4swqezL7YajMr3zbS+XLY746f151Sj+NhOQcRaAh38b/7Qyt4ievjl/gDZH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yQ8IAAADbAAAADwAAAAAAAAAAAAAA&#10;AAChAgAAZHJzL2Rvd25yZXYueG1sUEsFBgAAAAAEAAQA+QAAAJADAAAAAA==&#10;" strokeweight="1.5pt">
                    <v:stroke endarrow="block"/>
                  </v:shape>
                  <v:shape id="Text Box 55" o:spid="_x0000_s1079" type="#_x0000_t202" style="position:absolute;left:1650;top:8460;width:138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XMIA&#10;AADbAAAADwAAAGRycy9kb3ducmV2LnhtbESPT2sCMRTE7wW/Q3iCt5pdhVK2RmlFwYMU1IVeH5vX&#10;zdLNy5LE/fPtTaHQ4zAzv2E2u9G2oicfGscK8mUGgrhyuuFaQXk7Pr+CCBFZY+uYFEwUYLedPW2w&#10;0G7gC/XXWIsE4VCgAhNjV0gZKkMWw9J1xMn7dt5iTNLXUnscEty2cpVlL9Jiw2nBYEd7Q9XP9W4V&#10;2HP2dfk85Kacyh7jdPvwPIxKLebj+xuISGP8D/+1T1rBOoffL+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VcwgAAANsAAAAPAAAAAAAAAAAAAAAAAJgCAABkcnMvZG93&#10;bnJldi54bWxQSwUGAAAAAAQABAD1AAAAhwMAAAAA&#10;" filled="f" stroked="f" strokeweight="1.5pt">
                    <v:textbox>
                      <w:txbxContent>
                        <w:p w:rsidR="00D777CF" w:rsidRPr="00461DCE" w:rsidRDefault="00D777CF" w:rsidP="007622FF">
                          <w:pPr>
                            <w:jc w:val="right"/>
                            <w:rPr>
                              <w:sz w:val="20"/>
                              <w:szCs w:val="20"/>
                            </w:rPr>
                          </w:pPr>
                          <w:r>
                            <w:rPr>
                              <w:sz w:val="20"/>
                              <w:szCs w:val="20"/>
                            </w:rPr>
                            <w:t>Coordinat</w:t>
                          </w:r>
                          <w:r w:rsidRPr="00461DCE">
                            <w:rPr>
                              <w:sz w:val="20"/>
                              <w:szCs w:val="20"/>
                            </w:rPr>
                            <w:t>ed</w:t>
                          </w:r>
                          <w:r w:rsidRPr="00461DCE">
                            <w:rPr>
                              <w:sz w:val="20"/>
                              <w:szCs w:val="20"/>
                            </w:rPr>
                            <w:br/>
                            <w:t>Adaptation</w:t>
                          </w:r>
                        </w:p>
                      </w:txbxContent>
                    </v:textbox>
                  </v:shape>
                  <v:shape id="Text Box 56" o:spid="_x0000_s1080" type="#_x0000_t202" style="position:absolute;left:9555;top:8460;width:148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rrK8IA&#10;AADbAAAADwAAAGRycy9kb3ducmV2LnhtbESPT2sCMRTE7wW/Q3hCbzWrhVJWo6hU8CAFdcHrY/Pc&#10;LG5eliTdP9/eFAo9DjPzG2a1GWwjOvKhdqxgPstAEJdO11wpKK6Ht08QISJrbByTgpECbNaTlxXm&#10;2vV8pu4SK5EgHHJUYGJscylDachimLmWOHl35y3GJH0ltcc+wW0jF1n2IS3WnBYMtrQ3VD4uP1aB&#10;PWW38/fX3BRj0WEcrzvP/aDU63TYLkFEGuJ/+K991AreF/D7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usrwgAAANsAAAAPAAAAAAAAAAAAAAAAAJgCAABkcnMvZG93&#10;bnJldi54bWxQSwUGAAAAAAQABAD1AAAAhwMAAAAA&#10;" filled="f" stroked="f" strokeweight="1.5pt">
                    <v:textbox>
                      <w:txbxContent>
                        <w:p w:rsidR="00D777CF" w:rsidRPr="00461DCE" w:rsidRDefault="00D777CF" w:rsidP="007622FF">
                          <w:pPr>
                            <w:rPr>
                              <w:sz w:val="20"/>
                              <w:szCs w:val="20"/>
                            </w:rPr>
                          </w:pPr>
                          <w:r>
                            <w:rPr>
                              <w:sz w:val="20"/>
                              <w:szCs w:val="20"/>
                            </w:rPr>
                            <w:t>Coordinat</w:t>
                          </w:r>
                          <w:r w:rsidRPr="00461DCE">
                            <w:rPr>
                              <w:sz w:val="20"/>
                              <w:szCs w:val="20"/>
                            </w:rPr>
                            <w:t>ed</w:t>
                          </w:r>
                          <w:r w:rsidRPr="00461DCE">
                            <w:rPr>
                              <w:sz w:val="20"/>
                              <w:szCs w:val="20"/>
                            </w:rPr>
                            <w:br/>
                            <w:t>Adaptation</w:t>
                          </w:r>
                        </w:p>
                      </w:txbxContent>
                    </v:textbox>
                  </v:shape>
                  <v:shape id="Text Box 57" o:spid="_x0000_s1081" type="#_x0000_t202" style="position:absolute;left:4635;top:9210;width:148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D777CF" w:rsidRPr="00461DCE" w:rsidRDefault="00D777CF" w:rsidP="007622FF">
                          <w:pPr>
                            <w:rPr>
                              <w:sz w:val="20"/>
                              <w:szCs w:val="20"/>
                            </w:rPr>
                          </w:pPr>
                          <w:proofErr w:type="gramStart"/>
                          <w:r w:rsidRPr="00461DCE">
                            <w:rPr>
                              <w:sz w:val="20"/>
                              <w:szCs w:val="20"/>
                            </w:rPr>
                            <w:t>disputes</w:t>
                          </w:r>
                          <w:proofErr w:type="gramEnd"/>
                        </w:p>
                      </w:txbxContent>
                    </v:textbox>
                  </v:shape>
                  <v:shape id="Text Box 58" o:spid="_x0000_s1082" type="#_x0000_t202" style="position:absolute;left:6360;top:9210;width:148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777CF" w:rsidRPr="00461DCE" w:rsidRDefault="00D777CF" w:rsidP="007622FF">
                          <w:pPr>
                            <w:jc w:val="right"/>
                            <w:rPr>
                              <w:sz w:val="20"/>
                              <w:szCs w:val="20"/>
                            </w:rPr>
                          </w:pPr>
                          <w:proofErr w:type="gramStart"/>
                          <w:r w:rsidRPr="00461DCE">
                            <w:rPr>
                              <w:sz w:val="20"/>
                              <w:szCs w:val="20"/>
                            </w:rPr>
                            <w:t>disputes</w:t>
                          </w:r>
                          <w:proofErr w:type="gramEnd"/>
                        </w:p>
                      </w:txbxContent>
                    </v:textbox>
                  </v:shape>
                  <v:shape id="AutoShape 59" o:spid="_x0000_s1083" type="#_x0000_t32" style="position:absolute;left:4635;top:10065;width:3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60" o:spid="_x0000_s1084" type="#_x0000_t32" style="position:absolute;left:4635;top:10560;width:33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Text Box 61" o:spid="_x0000_s1085" type="#_x0000_t202" style="position:absolute;left:4335;top:10066;width:403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D777CF" w:rsidRPr="00DC74E6" w:rsidRDefault="00D777CF" w:rsidP="007622FF">
                          <w:pPr>
                            <w:jc w:val="center"/>
                            <w:rPr>
                              <w:sz w:val="20"/>
                              <w:szCs w:val="20"/>
                            </w:rPr>
                          </w:pPr>
                          <w:r w:rsidRPr="00DC74E6">
                            <w:rPr>
                              <w:sz w:val="20"/>
                              <w:szCs w:val="20"/>
                            </w:rPr>
                            <w:t>Goods and Services</w:t>
                          </w:r>
                        </w:p>
                      </w:txbxContent>
                    </v:textbox>
                  </v:shape>
                  <v:shape id="Text Box 62" o:spid="_x0000_s1086" type="#_x0000_t202" style="position:absolute;left:4440;top:10561;width:3930;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D777CF" w:rsidRPr="00DC74E6" w:rsidRDefault="00D777CF" w:rsidP="007622FF">
                          <w:pPr>
                            <w:jc w:val="center"/>
                            <w:rPr>
                              <w:sz w:val="20"/>
                              <w:szCs w:val="20"/>
                            </w:rPr>
                          </w:pPr>
                          <w:r>
                            <w:rPr>
                              <w:sz w:val="20"/>
                              <w:szCs w:val="20"/>
                            </w:rPr>
                            <w:t xml:space="preserve"> Settling Up</w:t>
                          </w:r>
                        </w:p>
                      </w:txbxContent>
                    </v:textbox>
                  </v:shape>
                  <v:shape id="Text Box 63" o:spid="_x0000_s1087" type="#_x0000_t202" style="position:absolute;left:2940;top:11310;width:6615;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D777CF" w:rsidRDefault="00D777CF" w:rsidP="007622FF">
                          <w:pPr>
                            <w:spacing w:before="40"/>
                            <w:jc w:val="center"/>
                            <w:rPr>
                              <w:b/>
                            </w:rPr>
                          </w:pPr>
                          <w:r>
                            <w:rPr>
                              <w:b/>
                            </w:rPr>
                            <w:t>Panel 2:</w:t>
                          </w:r>
                        </w:p>
                        <w:p w:rsidR="00D777CF" w:rsidRPr="001F080A" w:rsidRDefault="00D777CF" w:rsidP="007622FF">
                          <w:pPr>
                            <w:spacing w:before="40"/>
                            <w:jc w:val="center"/>
                            <w:rPr>
                              <w:b/>
                              <w:sz w:val="28"/>
                              <w:szCs w:val="28"/>
                            </w:rPr>
                          </w:pPr>
                          <w:r>
                            <w:rPr>
                              <w:b/>
                            </w:rPr>
                            <w:t>(Continuity Preserving) Hierarchy Mediated Exchange</w:t>
                          </w:r>
                          <w:r>
                            <w:rPr>
                              <w:b/>
                            </w:rPr>
                            <w:br/>
                          </w:r>
                          <w:r>
                            <w:rPr>
                              <w:b/>
                            </w:rPr>
                            <w:br/>
                          </w:r>
                          <w:r>
                            <w:rPr>
                              <w:b/>
                            </w:rPr>
                            <w:br/>
                          </w:r>
                          <w:r>
                            <w:rPr>
                              <w:b/>
                            </w:rPr>
                            <w:br/>
                          </w:r>
                          <w:r>
                            <w:rPr>
                              <w:b/>
                            </w:rPr>
                            <w:br/>
                          </w:r>
                          <w:r>
                            <w:rPr>
                              <w:b/>
                            </w:rPr>
                            <w:br/>
                          </w:r>
                          <w:r w:rsidRPr="001F080A">
                            <w:rPr>
                              <w:b/>
                              <w:sz w:val="28"/>
                              <w:szCs w:val="28"/>
                            </w:rPr>
                            <w:t>Figure 2.</w:t>
                          </w:r>
                          <w:r>
                            <w:rPr>
                              <w:b/>
                              <w:sz w:val="28"/>
                              <w:szCs w:val="28"/>
                            </w:rPr>
                            <w:t xml:space="preserve">  Interface Mediation</w:t>
                          </w:r>
                        </w:p>
                        <w:p w:rsidR="00D777CF" w:rsidRDefault="00D777CF" w:rsidP="007622FF">
                          <w:pPr>
                            <w:spacing w:before="40"/>
                            <w:jc w:val="center"/>
                            <w:rPr>
                              <w:b/>
                            </w:rPr>
                          </w:pPr>
                        </w:p>
                        <w:p w:rsidR="00D777CF" w:rsidRPr="00854747" w:rsidRDefault="00D777CF" w:rsidP="007622FF">
                          <w:pPr>
                            <w:spacing w:before="40"/>
                            <w:jc w:val="center"/>
                            <w:rPr>
                              <w:b/>
                            </w:rPr>
                          </w:pPr>
                        </w:p>
                      </w:txbxContent>
                    </v:textbox>
                  </v:shape>
                </v:group>
              </v:group>
            </w:pict>
          </mc:Fallback>
        </mc:AlternateContent>
      </w:r>
    </w:p>
    <w:p w:rsidR="006C50E8" w:rsidRDefault="006C50E8" w:rsidP="001121BD">
      <w:pPr>
        <w:pStyle w:val="ListParagraph"/>
        <w:tabs>
          <w:tab w:val="left" w:pos="0"/>
          <w:tab w:val="left" w:pos="720"/>
          <w:tab w:val="center" w:pos="4320"/>
          <w:tab w:val="right" w:pos="8460"/>
        </w:tabs>
        <w:spacing w:line="480" w:lineRule="auto"/>
        <w:ind w:left="0"/>
        <w:rPr>
          <w:rFonts w:ascii="Times New Roman" w:hAnsi="Times New Roman" w:cs="Times New Roman"/>
        </w:rPr>
      </w:pPr>
    </w:p>
    <w:p w:rsidR="006C50E8" w:rsidRDefault="00B51F13">
      <w:pPr>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2590800</wp:posOffset>
                </wp:positionH>
                <wp:positionV relativeFrom="paragraph">
                  <wp:posOffset>7633335</wp:posOffset>
                </wp:positionV>
                <wp:extent cx="304800" cy="228600"/>
                <wp:effectExtent l="0" t="3810" r="0"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7CF" w:rsidRDefault="00D77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8" type="#_x0000_t202" style="position:absolute;margin-left:204pt;margin-top:601.05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fKhQIAABc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" stroked="f">
                <v:textbox>
                  <w:txbxContent>
                    <w:p w:rsidR="00D777CF" w:rsidRDefault="00D777CF"/>
                  </w:txbxContent>
                </v:textbox>
              </v:shape>
            </w:pict>
          </mc:Fallback>
        </mc:AlternateContent>
      </w:r>
      <w:r w:rsidR="006C50E8">
        <w:rPr>
          <w:rFonts w:ascii="Times New Roman" w:hAnsi="Times New Roman" w:cs="Times New Roman"/>
        </w:rPr>
        <w:br w:type="page"/>
      </w:r>
    </w:p>
    <w:p w:rsidR="006C50E8" w:rsidRPr="00CE750F" w:rsidRDefault="006C50E8" w:rsidP="006E7BAB">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lastRenderedPageBreak/>
        <w:tab/>
        <w:t>Markets and hierarchies, so described, a</w:t>
      </w:r>
      <w:r>
        <w:rPr>
          <w:rFonts w:ascii="Times New Roman" w:hAnsi="Times New Roman" w:cs="Times New Roman"/>
        </w:rPr>
        <w:t>re</w:t>
      </w:r>
      <w:r w:rsidRPr="00CE750F">
        <w:rPr>
          <w:rFonts w:ascii="Times New Roman" w:hAnsi="Times New Roman" w:cs="Times New Roman"/>
        </w:rPr>
        <w:t xml:space="preserve"> polar opposites in incentive intensity, coordinated adaptation, and dispute settlement respects.  The introduction of the interface coordinator for k</w:t>
      </w:r>
      <w:r>
        <w:rPr>
          <w:rFonts w:ascii="Times New Roman" w:hAnsi="Times New Roman" w:cs="Times New Roman"/>
        </w:rPr>
        <w:t xml:space="preserve"> </w:t>
      </w:r>
      <w:r w:rsidRPr="00CE750F">
        <w:rPr>
          <w:rFonts w:ascii="Times New Roman" w:hAnsi="Times New Roman" w:cs="Times New Roman"/>
        </w:rPr>
        <w:t>&gt;</w:t>
      </w:r>
      <w:r>
        <w:rPr>
          <w:rFonts w:ascii="Times New Roman" w:hAnsi="Times New Roman" w:cs="Times New Roman"/>
        </w:rPr>
        <w:t xml:space="preserve"> </w:t>
      </w:r>
      <w:r w:rsidRPr="00CE750F">
        <w:rPr>
          <w:rFonts w:ascii="Times New Roman" w:hAnsi="Times New Roman" w:cs="Times New Roman"/>
        </w:rPr>
        <w:t>0 transactions is truly consequential.</w:t>
      </w:r>
    </w:p>
    <w:p w:rsidR="006C50E8" w:rsidRPr="00CE750F" w:rsidRDefault="006C50E8" w:rsidP="006E7BAB">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5.3.</w:t>
      </w:r>
      <w:r>
        <w:rPr>
          <w:rFonts w:ascii="Times New Roman" w:hAnsi="Times New Roman" w:cs="Times New Roman"/>
        </w:rPr>
        <w:t>5</w:t>
      </w:r>
      <w:r w:rsidRPr="00CE750F">
        <w:rPr>
          <w:rFonts w:ascii="Times New Roman" w:hAnsi="Times New Roman" w:cs="Times New Roman"/>
        </w:rPr>
        <w:tab/>
        <w:t>Burdens of bureaucracy</w:t>
      </w:r>
    </w:p>
    <w:p w:rsidR="006C50E8" w:rsidRPr="00CE750F" w:rsidRDefault="006C50E8" w:rsidP="006E7BAB">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 xml:space="preserve">What are the burdens of bureaucracy and what do we do about them?  </w:t>
      </w:r>
    </w:p>
    <w:p w:rsidR="006C50E8" w:rsidRDefault="006C50E8" w:rsidP="006E7BAB">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 xml:space="preserve">Bureaucracy is one of the most important but poorly understood </w:t>
      </w:r>
      <w:r>
        <w:rPr>
          <w:rFonts w:ascii="Times New Roman" w:hAnsi="Times New Roman" w:cs="Times New Roman"/>
        </w:rPr>
        <w:t>conditions</w:t>
      </w:r>
      <w:r w:rsidRPr="00CE750F">
        <w:rPr>
          <w:rFonts w:ascii="Times New Roman" w:hAnsi="Times New Roman" w:cs="Times New Roman"/>
        </w:rPr>
        <w:t xml:space="preserve"> in the social sciences.  One common mistake is to </w:t>
      </w:r>
      <w:r>
        <w:rPr>
          <w:rFonts w:ascii="Times New Roman" w:hAnsi="Times New Roman" w:cs="Times New Roman"/>
        </w:rPr>
        <w:t>condemn bureaucracy because it falls short of a hypothetical ideal.  Because, however, all feasible modes of organization are flawed</w:t>
      </w:r>
      <w:r w:rsidRPr="00CE750F">
        <w:rPr>
          <w:rFonts w:ascii="Times New Roman" w:hAnsi="Times New Roman" w:cs="Times New Roman"/>
        </w:rPr>
        <w:t xml:space="preserve">, </w:t>
      </w:r>
      <w:r>
        <w:rPr>
          <w:rFonts w:ascii="Times New Roman" w:hAnsi="Times New Roman" w:cs="Times New Roman"/>
        </w:rPr>
        <w:t xml:space="preserve">the burdens of bureaucracy need to be examined comparatively and evaluated with reference to a net gain criterion.  TCE has addressed some of these issues, but in a piecemeal way. </w:t>
      </w:r>
    </w:p>
    <w:p w:rsidR="006C50E8" w:rsidRDefault="006C50E8" w:rsidP="006E7BAB">
      <w:pPr>
        <w:pStyle w:val="ListParagraph"/>
        <w:tabs>
          <w:tab w:val="left" w:pos="0"/>
          <w:tab w:val="left" w:pos="720"/>
          <w:tab w:val="center" w:pos="4320"/>
          <w:tab w:val="right" w:pos="8460"/>
        </w:tabs>
        <w:spacing w:line="480" w:lineRule="auto"/>
        <w:ind w:left="0"/>
        <w:rPr>
          <w:rFonts w:ascii="Times New Roman" w:hAnsi="Times New Roman" w:cs="Times New Roman"/>
        </w:rPr>
      </w:pPr>
      <w:r>
        <w:rPr>
          <w:rFonts w:ascii="Times New Roman" w:hAnsi="Times New Roman" w:cs="Times New Roman"/>
        </w:rPr>
        <w:t xml:space="preserve">              Because the putative purposes of bureaucracy are usually commendable, because the downside of bureaucracy is amorphous and resides in the future, and because politicians often have a short horizons, the burdens of bureaucracy often become someone else’s problem by pushing them off to another day -- an example of which is Joe </w:t>
      </w:r>
      <w:proofErr w:type="spellStart"/>
      <w:r>
        <w:rPr>
          <w:rFonts w:ascii="Times New Roman" w:hAnsi="Times New Roman" w:cs="Times New Roman"/>
        </w:rPr>
        <w:t>Nocera's</w:t>
      </w:r>
      <w:proofErr w:type="spellEnd"/>
      <w:r>
        <w:rPr>
          <w:rFonts w:ascii="Times New Roman" w:hAnsi="Times New Roman" w:cs="Times New Roman"/>
        </w:rPr>
        <w:t xml:space="preserve"> </w:t>
      </w:r>
      <w:r>
        <w:rPr>
          <w:rFonts w:ascii="Calibri" w:hAnsi="Calibri" w:cs="Times New Roman"/>
        </w:rPr>
        <w:t xml:space="preserve">visit to the </w:t>
      </w:r>
      <w:r>
        <w:rPr>
          <w:rFonts w:ascii="Times New Roman" w:hAnsi="Times New Roman" w:cs="Times New Roman"/>
        </w:rPr>
        <w:t xml:space="preserve">recently organized Consumer Financial Protection Bureau, which he described to his mentor as an “inspiring day.”  His mentor responded with the observation that </w:t>
      </w:r>
      <w:r w:rsidRPr="00E840E9">
        <w:rPr>
          <w:rFonts w:ascii="Calibri" w:hAnsi="Calibri" w:cs="Times New Roman"/>
        </w:rPr>
        <w:t>“</w:t>
      </w:r>
      <w:r>
        <w:rPr>
          <w:rFonts w:ascii="Times New Roman" w:hAnsi="Times New Roman" w:cs="Times New Roman"/>
        </w:rPr>
        <w:t xml:space="preserve">The beautiful thing about a new agency is that everyone is very driven to accomplish the mission”-- to which, however, he added “As they mature that's when people become more concerned with </w:t>
      </w:r>
      <w:proofErr w:type="spellStart"/>
      <w:r>
        <w:rPr>
          <w:rFonts w:ascii="Times New Roman" w:hAnsi="Times New Roman" w:cs="Times New Roman"/>
        </w:rPr>
        <w:t>self protection</w:t>
      </w:r>
      <w:proofErr w:type="spellEnd"/>
      <w:r>
        <w:rPr>
          <w:rFonts w:ascii="Times New Roman" w:hAnsi="Times New Roman" w:cs="Times New Roman"/>
        </w:rPr>
        <w:t xml:space="preserve">, and maneuvering for the next promotion."  </w:t>
      </w:r>
      <w:proofErr w:type="spellStart"/>
      <w:r>
        <w:rPr>
          <w:rFonts w:ascii="Times New Roman" w:hAnsi="Times New Roman" w:cs="Times New Roman"/>
        </w:rPr>
        <w:t>Nocera’s</w:t>
      </w:r>
      <w:proofErr w:type="spellEnd"/>
      <w:r>
        <w:rPr>
          <w:rFonts w:ascii="Times New Roman" w:hAnsi="Times New Roman" w:cs="Times New Roman"/>
        </w:rPr>
        <w:t xml:space="preserve"> response was </w:t>
      </w:r>
      <w:r w:rsidRPr="00E840E9">
        <w:rPr>
          <w:rFonts w:ascii="Calibri" w:hAnsi="Calibri" w:cs="Times New Roman"/>
        </w:rPr>
        <w:t>“</w:t>
      </w:r>
      <w:r>
        <w:rPr>
          <w:rFonts w:ascii="Times New Roman" w:hAnsi="Times New Roman" w:cs="Times New Roman"/>
        </w:rPr>
        <w:t>True enough, but a problem for another day</w:t>
      </w:r>
      <w:proofErr w:type="gramStart"/>
      <w:r w:rsidRPr="00E840E9">
        <w:rPr>
          <w:rFonts w:ascii="Calibri" w:hAnsi="Calibri" w:cs="Times New Roman"/>
        </w:rPr>
        <w:t>“</w:t>
      </w:r>
      <w:r>
        <w:rPr>
          <w:rFonts w:ascii="Times New Roman" w:hAnsi="Times New Roman" w:cs="Times New Roman"/>
        </w:rPr>
        <w:t xml:space="preserve"> (</w:t>
      </w:r>
      <w:proofErr w:type="gramEnd"/>
      <w:r w:rsidR="00F50B18">
        <w:rPr>
          <w:rFonts w:ascii="Times New Roman" w:hAnsi="Times New Roman" w:cs="Times New Roman"/>
        </w:rPr>
        <w:t xml:space="preserve">New York Times </w:t>
      </w:r>
      <w:r>
        <w:rPr>
          <w:rFonts w:ascii="Times New Roman" w:hAnsi="Times New Roman" w:cs="Times New Roman"/>
        </w:rPr>
        <w:t>2012).</w:t>
      </w:r>
    </w:p>
    <w:p w:rsidR="006C50E8" w:rsidRDefault="006C50E8" w:rsidP="006E7BAB">
      <w:pPr>
        <w:pStyle w:val="ListParagraph"/>
        <w:tabs>
          <w:tab w:val="left" w:pos="0"/>
          <w:tab w:val="left" w:pos="720"/>
          <w:tab w:val="center" w:pos="4320"/>
          <w:tab w:val="right" w:pos="8460"/>
        </w:tabs>
        <w:spacing w:line="480" w:lineRule="auto"/>
        <w:ind w:left="0"/>
        <w:rPr>
          <w:rFonts w:ascii="Times New Roman" w:hAnsi="Times New Roman" w:cs="Times New Roman"/>
        </w:rPr>
      </w:pPr>
      <w:r>
        <w:rPr>
          <w:rFonts w:ascii="Times New Roman" w:hAnsi="Times New Roman" w:cs="Times New Roman"/>
        </w:rPr>
        <w:lastRenderedPageBreak/>
        <w:tab/>
        <w:t>This last has it exactly wrong.  Predictable consequences should be factored in at the outset.  Failure or refusal to do so shifts the bureaucratic burden to the successor generations – for which the task of correcting badly performing bureaus is not only costly but doubtful because such efforts face great resistance from those who have a stake.  Indeed, terminating bloated bureaus is well-nigh impossible because the beneficiaries of termination are diffuse and difficult to organize in comparison with the bureaucrats and politicians and beneficiaries of the bureau who are fewer in number and individually have big stakes.</w:t>
      </w:r>
    </w:p>
    <w:p w:rsidR="006C50E8" w:rsidRDefault="006C50E8" w:rsidP="006E7BAB">
      <w:pPr>
        <w:pStyle w:val="ListParagraph"/>
        <w:tabs>
          <w:tab w:val="left" w:pos="0"/>
          <w:tab w:val="left" w:pos="720"/>
          <w:tab w:val="center" w:pos="4320"/>
          <w:tab w:val="right" w:pos="8460"/>
        </w:tabs>
        <w:spacing w:line="480" w:lineRule="auto"/>
        <w:ind w:left="0"/>
        <w:rPr>
          <w:rFonts w:ascii="Times New Roman" w:hAnsi="Times New Roman" w:cs="Times New Roman"/>
        </w:rPr>
      </w:pPr>
      <w:r>
        <w:rPr>
          <w:rFonts w:ascii="Times New Roman" w:hAnsi="Times New Roman" w:cs="Times New Roman"/>
        </w:rPr>
        <w:t xml:space="preserve">             Note, however, that such arguments operate at a very high level of generality. Aside from the common concern that the burdens of bureaucracy build up over time and are sheltered by the difficulties of reversing regulatory decisions, what are the lessons? In the spirit of pluralism, this is surely a case where different lenses should be brought to bear in the hope that someone will “get it right.” </w:t>
      </w:r>
    </w:p>
    <w:p w:rsidR="006C50E8"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r>
        <w:rPr>
          <w:rFonts w:ascii="Times New Roman" w:hAnsi="Times New Roman" w:cs="Times New Roman"/>
        </w:rPr>
        <w:tab/>
        <w:t xml:space="preserve"> The TCE approach is to move beyond overarching critiques of bureaucracy to examine the particulars.  A basic question that arises in this connection is this: How are the “transactions” for which regulatory solutions are proposed described?  I suggest in this connection that administrative transactions (e.g., foreign policy) and regulatory transactions (e.g., pollution) are sufficiently different to warrant separate treatment. </w:t>
      </w:r>
    </w:p>
    <w:p w:rsidR="006C50E8"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r>
        <w:rPr>
          <w:rFonts w:ascii="Times New Roman" w:hAnsi="Times New Roman" w:cs="Times New Roman"/>
        </w:rPr>
        <w:t xml:space="preserve">             My focus is on the regulatory arena.  I conjecture in this connection that regulatory transactions are more variable than commercial transactions, as a consequence of which remedies for regulatory breakdowns are (probably) also more variable.</w:t>
      </w:r>
    </w:p>
    <w:p w:rsidR="006C50E8"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r>
        <w:rPr>
          <w:rFonts w:ascii="Times New Roman" w:hAnsi="Times New Roman" w:cs="Times New Roman"/>
        </w:rPr>
        <w:t xml:space="preserve">             Regulatory breakdowns can take several forms, including capture (Bernstein, 1955), pre-capture (Stigler, 1971), being overmatched in relation to the expertise of the </w:t>
      </w:r>
      <w:r>
        <w:rPr>
          <w:rFonts w:ascii="Times New Roman" w:hAnsi="Times New Roman" w:cs="Times New Roman"/>
        </w:rPr>
        <w:lastRenderedPageBreak/>
        <w:t>industry (e.g., the SEC in relation to financial industry), the propensity for over-reaching (which is common to all in variable degree), and the hazard of false confidence among members of the public who wrongly ignore hazards to which they are subject because they believe that they are safely protected by regulatory oversight and control.</w:t>
      </w:r>
    </w:p>
    <w:p w:rsidR="006C50E8" w:rsidRPr="007D1BDB"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r>
        <w:rPr>
          <w:rFonts w:ascii="Times New Roman" w:hAnsi="Times New Roman" w:cs="Times New Roman"/>
        </w:rPr>
        <w:t xml:space="preserve">               The challenge is to uncover the particulars that are associated with each class of breakdown and ask the following questions of proposed regulatory initiatives:  What implementation problems are in prospect?  What are the </w:t>
      </w:r>
      <w:proofErr w:type="spellStart"/>
      <w:r>
        <w:rPr>
          <w:rFonts w:ascii="Times New Roman" w:hAnsi="Times New Roman" w:cs="Times New Roman"/>
        </w:rPr>
        <w:t>ex ante</w:t>
      </w:r>
      <w:proofErr w:type="spellEnd"/>
      <w:r>
        <w:rPr>
          <w:rFonts w:ascii="Times New Roman" w:hAnsi="Times New Roman" w:cs="Times New Roman"/>
        </w:rPr>
        <w:t xml:space="preserve"> regulatory design ramifications?  And given best efforts to deal with these issues, does the proposed regulation satisfy the </w:t>
      </w:r>
      <w:proofErr w:type="spellStart"/>
      <w:r>
        <w:rPr>
          <w:rFonts w:ascii="Times New Roman" w:hAnsi="Times New Roman" w:cs="Times New Roman"/>
        </w:rPr>
        <w:t>Remediableness</w:t>
      </w:r>
      <w:proofErr w:type="spellEnd"/>
      <w:r>
        <w:rPr>
          <w:rFonts w:ascii="Times New Roman" w:hAnsi="Times New Roman" w:cs="Times New Roman"/>
        </w:rPr>
        <w:t xml:space="preserve"> Criterion?  (Also, additional types of breakdown not described above should be included.</w:t>
      </w:r>
      <w:r>
        <w:rPr>
          <w:rFonts w:ascii="Times New Roman" w:hAnsi="Times New Roman" w:cs="Times New Roman"/>
          <w:vertAlign w:val="superscript"/>
        </w:rPr>
        <w:t>30</w:t>
      </w:r>
      <w:r>
        <w:rPr>
          <w:rFonts w:ascii="Times New Roman" w:hAnsi="Times New Roman" w:cs="Times New Roman"/>
        </w:rPr>
        <w:t>)</w:t>
      </w:r>
    </w:p>
    <w:p w:rsidR="006C50E8" w:rsidRPr="00CE750F"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p>
    <w:p w:rsidR="006C50E8" w:rsidRPr="00CE750F"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5.4</w:t>
      </w:r>
      <w:r w:rsidRPr="00CE750F">
        <w:rPr>
          <w:rFonts w:ascii="Times New Roman" w:hAnsi="Times New Roman" w:cs="Times New Roman"/>
        </w:rPr>
        <w:tab/>
        <w:t>Other Issues and Unmet Needs</w:t>
      </w:r>
    </w:p>
    <w:p w:rsidR="006C50E8" w:rsidRPr="00CE750F"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5.4.1</w:t>
      </w:r>
      <w:r w:rsidRPr="00CE750F">
        <w:rPr>
          <w:rFonts w:ascii="Times New Roman" w:hAnsi="Times New Roman" w:cs="Times New Roman"/>
        </w:rPr>
        <w:tab/>
        <w:t>Other Issues</w:t>
      </w:r>
    </w:p>
    <w:p w:rsidR="006C50E8" w:rsidRPr="00CE750F"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r>
        <w:rPr>
          <w:rFonts w:ascii="Times New Roman" w:hAnsi="Times New Roman" w:cs="Times New Roman"/>
        </w:rPr>
        <w:tab/>
        <w:t>What issues for</w:t>
      </w:r>
      <w:r w:rsidRPr="00CE750F">
        <w:rPr>
          <w:rFonts w:ascii="Times New Roman" w:hAnsi="Times New Roman" w:cs="Times New Roman"/>
        </w:rPr>
        <w:t xml:space="preserve"> which transaction cost e</w:t>
      </w:r>
      <w:r>
        <w:rPr>
          <w:rFonts w:ascii="Times New Roman" w:hAnsi="Times New Roman" w:cs="Times New Roman"/>
        </w:rPr>
        <w:t xml:space="preserve">conomics has made provision </w:t>
      </w:r>
      <w:r w:rsidRPr="00CE750F">
        <w:rPr>
          <w:rFonts w:ascii="Times New Roman" w:hAnsi="Times New Roman" w:cs="Times New Roman"/>
        </w:rPr>
        <w:t>are in a seriously underdeveloped s</w:t>
      </w:r>
      <w:r>
        <w:rPr>
          <w:rFonts w:ascii="Times New Roman" w:hAnsi="Times New Roman" w:cs="Times New Roman"/>
        </w:rPr>
        <w:t>t</w:t>
      </w:r>
      <w:r w:rsidRPr="00CE750F">
        <w:rPr>
          <w:rFonts w:ascii="Times New Roman" w:hAnsi="Times New Roman" w:cs="Times New Roman"/>
        </w:rPr>
        <w:t>ate of analysis?</w:t>
      </w:r>
    </w:p>
    <w:p w:rsidR="006C50E8" w:rsidRPr="00CE750F"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Several that I regard as important but are seriously underdeveloped are (</w:t>
      </w:r>
      <w:r>
        <w:rPr>
          <w:rFonts w:ascii="Times New Roman" w:hAnsi="Times New Roman" w:cs="Times New Roman"/>
        </w:rPr>
        <w:t xml:space="preserve">1) the importance of atmosphere as it relates to </w:t>
      </w:r>
      <w:r w:rsidRPr="00CE750F">
        <w:rPr>
          <w:rFonts w:ascii="Times New Roman" w:hAnsi="Times New Roman" w:cs="Times New Roman"/>
        </w:rPr>
        <w:t xml:space="preserve">textbook </w:t>
      </w:r>
      <w:r>
        <w:rPr>
          <w:rFonts w:ascii="Times New Roman" w:hAnsi="Times New Roman" w:cs="Times New Roman"/>
        </w:rPr>
        <w:t xml:space="preserve">bromides, of which </w:t>
      </w:r>
      <w:r w:rsidRPr="00CE750F">
        <w:rPr>
          <w:rFonts w:ascii="Times New Roman" w:hAnsi="Times New Roman" w:cs="Times New Roman"/>
        </w:rPr>
        <w:t xml:space="preserve">the advice never to leave any money on the </w:t>
      </w:r>
      <w:r>
        <w:rPr>
          <w:rFonts w:ascii="Times New Roman" w:hAnsi="Times New Roman" w:cs="Times New Roman"/>
        </w:rPr>
        <w:t>table is an example</w:t>
      </w:r>
      <w:r w:rsidRPr="00CE750F">
        <w:rPr>
          <w:rFonts w:ascii="Times New Roman" w:hAnsi="Times New Roman" w:cs="Times New Roman"/>
        </w:rPr>
        <w:t>,</w:t>
      </w:r>
      <w:r>
        <w:rPr>
          <w:rFonts w:ascii="Times New Roman" w:hAnsi="Times New Roman" w:cs="Times New Roman"/>
        </w:rPr>
        <w:t xml:space="preserve"> </w:t>
      </w:r>
      <w:r w:rsidRPr="00CE750F">
        <w:rPr>
          <w:rFonts w:ascii="Times New Roman" w:hAnsi="Times New Roman" w:cs="Times New Roman"/>
        </w:rPr>
        <w:t>(2) the need to b</w:t>
      </w:r>
      <w:r>
        <w:rPr>
          <w:rFonts w:ascii="Times New Roman" w:hAnsi="Times New Roman" w:cs="Times New Roman"/>
        </w:rPr>
        <w:t>reathe operational content into</w:t>
      </w:r>
      <w:r w:rsidRPr="00CE750F">
        <w:rPr>
          <w:rFonts w:ascii="Times New Roman" w:hAnsi="Times New Roman" w:cs="Times New Roman"/>
        </w:rPr>
        <w:t xml:space="preserve"> the concept of power, (3) making provision for disequilibrium contracting,</w:t>
      </w:r>
      <w:r>
        <w:rPr>
          <w:rFonts w:ascii="Times New Roman" w:hAnsi="Times New Roman" w:cs="Times New Roman"/>
        </w:rPr>
        <w:t xml:space="preserve"> </w:t>
      </w:r>
      <w:r w:rsidRPr="00CE750F">
        <w:rPr>
          <w:rFonts w:ascii="Times New Roman" w:hAnsi="Times New Roman" w:cs="Times New Roman"/>
        </w:rPr>
        <w:t>and (</w:t>
      </w:r>
      <w:r>
        <w:rPr>
          <w:rFonts w:ascii="Times New Roman" w:hAnsi="Times New Roman" w:cs="Times New Roman"/>
        </w:rPr>
        <w:t>4) the putative benefits of pay-for-</w:t>
      </w:r>
      <w:r w:rsidRPr="00CE750F">
        <w:rPr>
          <w:rFonts w:ascii="Times New Roman" w:hAnsi="Times New Roman" w:cs="Times New Roman"/>
        </w:rPr>
        <w:t>performance with respect to executive compensation.</w:t>
      </w:r>
    </w:p>
    <w:p w:rsidR="006C50E8" w:rsidRPr="00CE750F"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 xml:space="preserve">The missing concept with respect </w:t>
      </w:r>
      <w:r>
        <w:rPr>
          <w:rFonts w:ascii="Times New Roman" w:hAnsi="Times New Roman" w:cs="Times New Roman"/>
        </w:rPr>
        <w:t>to bromides is not that such pronouncements</w:t>
      </w:r>
      <w:r w:rsidRPr="00CE750F">
        <w:rPr>
          <w:rFonts w:ascii="Times New Roman" w:hAnsi="Times New Roman" w:cs="Times New Roman"/>
        </w:rPr>
        <w:t xml:space="preserve"> </w:t>
      </w:r>
      <w:r>
        <w:rPr>
          <w:rFonts w:ascii="Times New Roman" w:hAnsi="Times New Roman" w:cs="Times New Roman"/>
        </w:rPr>
        <w:t xml:space="preserve">are </w:t>
      </w:r>
      <w:r w:rsidRPr="00CE750F">
        <w:rPr>
          <w:rFonts w:ascii="Times New Roman" w:hAnsi="Times New Roman" w:cs="Times New Roman"/>
        </w:rPr>
        <w:t xml:space="preserve">unhelpful for classroom </w:t>
      </w:r>
      <w:r>
        <w:rPr>
          <w:rFonts w:ascii="Times New Roman" w:hAnsi="Times New Roman" w:cs="Times New Roman"/>
        </w:rPr>
        <w:t xml:space="preserve">teaching </w:t>
      </w:r>
      <w:r w:rsidRPr="00CE750F">
        <w:rPr>
          <w:rFonts w:ascii="Times New Roman" w:hAnsi="Times New Roman" w:cs="Times New Roman"/>
        </w:rPr>
        <w:t>purposes but that they need to be pu</w:t>
      </w:r>
      <w:r>
        <w:rPr>
          <w:rFonts w:ascii="Times New Roman" w:hAnsi="Times New Roman" w:cs="Times New Roman"/>
        </w:rPr>
        <w:t xml:space="preserve">t in perspective in </w:t>
      </w:r>
      <w:r>
        <w:rPr>
          <w:rFonts w:ascii="Times New Roman" w:hAnsi="Times New Roman" w:cs="Times New Roman"/>
        </w:rPr>
        <w:lastRenderedPageBreak/>
        <w:t>conjunction with applications, lest students</w:t>
      </w:r>
      <w:r w:rsidRPr="00CE750F">
        <w:rPr>
          <w:rFonts w:ascii="Times New Roman" w:hAnsi="Times New Roman" w:cs="Times New Roman"/>
        </w:rPr>
        <w:t xml:space="preserve"> are persuaded by their teachers</w:t>
      </w:r>
      <w:r>
        <w:rPr>
          <w:rFonts w:ascii="Times New Roman" w:hAnsi="Times New Roman" w:cs="Times New Roman"/>
        </w:rPr>
        <w:t xml:space="preserve"> to </w:t>
      </w:r>
      <w:r w:rsidRPr="00CE750F">
        <w:rPr>
          <w:rFonts w:ascii="Times New Roman" w:hAnsi="Times New Roman" w:cs="Times New Roman"/>
        </w:rPr>
        <w:t xml:space="preserve">take them literally.  </w:t>
      </w:r>
    </w:p>
    <w:p w:rsidR="006C50E8" w:rsidRPr="00CE750F"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r>
      <w:r>
        <w:rPr>
          <w:rFonts w:ascii="Times New Roman" w:hAnsi="Times New Roman" w:cs="Times New Roman"/>
        </w:rPr>
        <w:t>Consider the</w:t>
      </w:r>
      <w:r w:rsidRPr="00CE750F">
        <w:rPr>
          <w:rFonts w:ascii="Times New Roman" w:hAnsi="Times New Roman" w:cs="Times New Roman"/>
        </w:rPr>
        <w:t xml:space="preserve"> bromide never to leave money on the table</w:t>
      </w:r>
      <w:r>
        <w:rPr>
          <w:rFonts w:ascii="Times New Roman" w:hAnsi="Times New Roman" w:cs="Times New Roman"/>
        </w:rPr>
        <w:t xml:space="preserve">.  This was contested by </w:t>
      </w:r>
      <w:r w:rsidRPr="00CE750F">
        <w:rPr>
          <w:rFonts w:ascii="Times New Roman" w:hAnsi="Times New Roman" w:cs="Times New Roman"/>
        </w:rPr>
        <w:t xml:space="preserve">an investment banker </w:t>
      </w:r>
      <w:r>
        <w:rPr>
          <w:rFonts w:ascii="Times New Roman" w:hAnsi="Times New Roman" w:cs="Times New Roman"/>
        </w:rPr>
        <w:t>who informed</w:t>
      </w:r>
      <w:r w:rsidRPr="00CE750F">
        <w:rPr>
          <w:rFonts w:ascii="Times New Roman" w:hAnsi="Times New Roman" w:cs="Times New Roman"/>
        </w:rPr>
        <w:t xml:space="preserve"> me that one of the most important negotiating lessons that he had learned was “always to leave money on the table."  The problem with the maxim </w:t>
      </w:r>
      <w:r>
        <w:rPr>
          <w:rFonts w:ascii="Times New Roman" w:hAnsi="Times New Roman" w:cs="Times New Roman"/>
        </w:rPr>
        <w:t xml:space="preserve">never to leave </w:t>
      </w:r>
      <w:r w:rsidRPr="00CE750F">
        <w:rPr>
          <w:rFonts w:ascii="Times New Roman" w:hAnsi="Times New Roman" w:cs="Times New Roman"/>
        </w:rPr>
        <w:t>money on the table is that</w:t>
      </w:r>
      <w:r>
        <w:rPr>
          <w:rFonts w:ascii="Times New Roman" w:hAnsi="Times New Roman" w:cs="Times New Roman"/>
        </w:rPr>
        <w:t xml:space="preserve"> meticulous observance by one party invites responses in kind</w:t>
      </w:r>
      <w:r w:rsidRPr="00CE750F">
        <w:rPr>
          <w:rFonts w:ascii="Times New Roman" w:hAnsi="Times New Roman" w:cs="Times New Roman"/>
        </w:rPr>
        <w:t xml:space="preserve"> </w:t>
      </w:r>
      <w:r>
        <w:rPr>
          <w:rFonts w:ascii="Times New Roman" w:hAnsi="Times New Roman" w:cs="Times New Roman"/>
        </w:rPr>
        <w:t xml:space="preserve">– with the result that what could have been a cooperative contractual relationship becomes much more adversarial as what could have been give-and-take results instead results in </w:t>
      </w:r>
      <w:r w:rsidRPr="00CE750F">
        <w:rPr>
          <w:rFonts w:ascii="Times New Roman" w:hAnsi="Times New Roman" w:cs="Times New Roman"/>
        </w:rPr>
        <w:t xml:space="preserve">contentious </w:t>
      </w:r>
      <w:r>
        <w:rPr>
          <w:rFonts w:ascii="Times New Roman" w:hAnsi="Times New Roman" w:cs="Times New Roman"/>
        </w:rPr>
        <w:t xml:space="preserve">ex ante bargaining and ex post </w:t>
      </w:r>
      <w:r w:rsidRPr="00CE750F">
        <w:rPr>
          <w:rFonts w:ascii="Times New Roman" w:hAnsi="Times New Roman" w:cs="Times New Roman"/>
        </w:rPr>
        <w:t>disputes.</w:t>
      </w:r>
    </w:p>
    <w:p w:rsidR="006C50E8"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What distinguishes the advice t</w:t>
      </w:r>
      <w:r>
        <w:rPr>
          <w:rFonts w:ascii="Times New Roman" w:hAnsi="Times New Roman" w:cs="Times New Roman"/>
        </w:rPr>
        <w:t>o “leave no money on the table”</w:t>
      </w:r>
      <w:r w:rsidRPr="00CE750F">
        <w:rPr>
          <w:rFonts w:ascii="Times New Roman" w:hAnsi="Times New Roman" w:cs="Times New Roman"/>
        </w:rPr>
        <w:t xml:space="preserve"> and “alwa</w:t>
      </w:r>
      <w:r>
        <w:rPr>
          <w:rFonts w:ascii="Times New Roman" w:hAnsi="Times New Roman" w:cs="Times New Roman"/>
        </w:rPr>
        <w:t xml:space="preserve">ys </w:t>
      </w:r>
      <w:r w:rsidRPr="00CE750F">
        <w:rPr>
          <w:rFonts w:ascii="Times New Roman" w:hAnsi="Times New Roman" w:cs="Times New Roman"/>
        </w:rPr>
        <w:t xml:space="preserve"> leave money on the table“ is not that the former is hardheaded and the latter is soft.  Rather, in circumstances where cooperation during contract implementation is perceived to be important, the former is myopic and the latter is farsighted.</w:t>
      </w:r>
      <w:r>
        <w:rPr>
          <w:rFonts w:ascii="Times New Roman" w:hAnsi="Times New Roman" w:cs="Times New Roman"/>
          <w:vertAlign w:val="superscript"/>
        </w:rPr>
        <w:t>31</w:t>
      </w:r>
      <w:r w:rsidRPr="00CE750F">
        <w:rPr>
          <w:rFonts w:ascii="Times New Roman" w:hAnsi="Times New Roman" w:cs="Times New Roman"/>
        </w:rPr>
        <w:t xml:space="preserve">  </w:t>
      </w:r>
    </w:p>
    <w:p w:rsidR="006C50E8" w:rsidRPr="00CE750F"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 xml:space="preserve">Disequilibrium contracting is an issue that I briefly raise in conjunction with hybrids yet remains underdeveloped.  Implicitly </w:t>
      </w:r>
      <w:r>
        <w:rPr>
          <w:rFonts w:ascii="Times New Roman" w:hAnsi="Times New Roman" w:cs="Times New Roman"/>
        </w:rPr>
        <w:t xml:space="preserve">the standard TCE assumption is </w:t>
      </w:r>
      <w:r w:rsidRPr="00CE750F">
        <w:rPr>
          <w:rFonts w:ascii="Times New Roman" w:hAnsi="Times New Roman" w:cs="Times New Roman"/>
        </w:rPr>
        <w:t xml:space="preserve">that choice among alternative modes of contract </w:t>
      </w:r>
      <w:r>
        <w:rPr>
          <w:rFonts w:ascii="Times New Roman" w:hAnsi="Times New Roman" w:cs="Times New Roman"/>
        </w:rPr>
        <w:t>is</w:t>
      </w:r>
      <w:r w:rsidRPr="00CE750F">
        <w:rPr>
          <w:rFonts w:ascii="Times New Roman" w:hAnsi="Times New Roman" w:cs="Times New Roman"/>
        </w:rPr>
        <w:t xml:space="preserve"> done in </w:t>
      </w:r>
      <w:r>
        <w:rPr>
          <w:rFonts w:ascii="Times New Roman" w:hAnsi="Times New Roman" w:cs="Times New Roman"/>
        </w:rPr>
        <w:t>an unhurried</w:t>
      </w:r>
      <w:r w:rsidRPr="00CE750F">
        <w:rPr>
          <w:rFonts w:ascii="Times New Roman" w:hAnsi="Times New Roman" w:cs="Times New Roman"/>
        </w:rPr>
        <w:t xml:space="preserve"> way.  </w:t>
      </w:r>
      <w:r>
        <w:rPr>
          <w:rFonts w:ascii="Times New Roman" w:hAnsi="Times New Roman" w:cs="Times New Roman"/>
        </w:rPr>
        <w:t>In the context of innovative startups or crises, however, t</w:t>
      </w:r>
      <w:r w:rsidRPr="00CE750F">
        <w:rPr>
          <w:rFonts w:ascii="Times New Roman" w:hAnsi="Times New Roman" w:cs="Times New Roman"/>
        </w:rPr>
        <w:t xml:space="preserve">he possibility that </w:t>
      </w:r>
      <w:r>
        <w:rPr>
          <w:rFonts w:ascii="Times New Roman" w:hAnsi="Times New Roman" w:cs="Times New Roman"/>
        </w:rPr>
        <w:t xml:space="preserve">what would be regarded as </w:t>
      </w:r>
      <w:r w:rsidRPr="00CE750F">
        <w:rPr>
          <w:rFonts w:ascii="Times New Roman" w:hAnsi="Times New Roman" w:cs="Times New Roman"/>
        </w:rPr>
        <w:t xml:space="preserve">efficient modes of governance under equilibrium conditions </w:t>
      </w:r>
      <w:r>
        <w:rPr>
          <w:rFonts w:ascii="Times New Roman" w:hAnsi="Times New Roman" w:cs="Times New Roman"/>
        </w:rPr>
        <w:t xml:space="preserve">will often </w:t>
      </w:r>
      <w:r w:rsidRPr="00CE750F">
        <w:rPr>
          <w:rFonts w:ascii="Times New Roman" w:hAnsi="Times New Roman" w:cs="Times New Roman"/>
        </w:rPr>
        <w:t xml:space="preserve">give way to the urgency of </w:t>
      </w:r>
      <w:r w:rsidRPr="00594D9C">
        <w:rPr>
          <w:rFonts w:ascii="Times New Roman" w:hAnsi="Times New Roman" w:cs="Times New Roman"/>
          <w:u w:val="single"/>
        </w:rPr>
        <w:t>real time responsiveness</w:t>
      </w:r>
      <w:r>
        <w:rPr>
          <w:rFonts w:ascii="Times New Roman" w:hAnsi="Times New Roman" w:cs="Times New Roman"/>
        </w:rPr>
        <w:t xml:space="preserve"> </w:t>
      </w:r>
      <w:r w:rsidRPr="00CE750F">
        <w:rPr>
          <w:rFonts w:ascii="Times New Roman" w:hAnsi="Times New Roman" w:cs="Times New Roman"/>
        </w:rPr>
        <w:t>(Williamson, 1991, pp. 292-293).</w:t>
      </w:r>
    </w:p>
    <w:p w:rsidR="006C50E8" w:rsidRPr="00CE750F"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 xml:space="preserve">Similarly, the </w:t>
      </w:r>
      <w:r>
        <w:rPr>
          <w:rFonts w:ascii="Times New Roman" w:hAnsi="Times New Roman" w:cs="Times New Roman"/>
        </w:rPr>
        <w:t>contention</w:t>
      </w:r>
      <w:r w:rsidRPr="00CE750F">
        <w:rPr>
          <w:rFonts w:ascii="Times New Roman" w:hAnsi="Times New Roman" w:cs="Times New Roman"/>
        </w:rPr>
        <w:t xml:space="preserve"> that “lack of strong pay-for-performance </w:t>
      </w:r>
      <w:r>
        <w:rPr>
          <w:rFonts w:ascii="Times New Roman" w:hAnsi="Times New Roman" w:cs="Times New Roman"/>
        </w:rPr>
        <w:t>incentives for CEOs</w:t>
      </w:r>
      <w:r w:rsidRPr="00CE750F">
        <w:rPr>
          <w:rFonts w:ascii="Times New Roman" w:hAnsi="Times New Roman" w:cs="Times New Roman"/>
        </w:rPr>
        <w:t>“ (Jen</w:t>
      </w:r>
      <w:r>
        <w:rPr>
          <w:rFonts w:ascii="Times New Roman" w:hAnsi="Times New Roman" w:cs="Times New Roman"/>
        </w:rPr>
        <w:t xml:space="preserve">sen and Murphy, 1990, p. 262) </w:t>
      </w:r>
      <w:r w:rsidRPr="00CE750F">
        <w:rPr>
          <w:rFonts w:ascii="Times New Roman" w:hAnsi="Times New Roman" w:cs="Times New Roman"/>
        </w:rPr>
        <w:t xml:space="preserve"> needs to be examined with respect to the ease</w:t>
      </w:r>
      <w:r>
        <w:rPr>
          <w:rFonts w:ascii="Times New Roman" w:hAnsi="Times New Roman" w:cs="Times New Roman"/>
        </w:rPr>
        <w:t xml:space="preserve"> with which </w:t>
      </w:r>
      <w:r w:rsidRPr="00CE750F">
        <w:rPr>
          <w:rFonts w:ascii="Times New Roman" w:hAnsi="Times New Roman" w:cs="Times New Roman"/>
        </w:rPr>
        <w:t>boards of direct</w:t>
      </w:r>
      <w:r>
        <w:rPr>
          <w:rFonts w:ascii="Times New Roman" w:hAnsi="Times New Roman" w:cs="Times New Roman"/>
        </w:rPr>
        <w:t xml:space="preserve">ors can be induced to approve the compensation </w:t>
      </w:r>
      <w:r>
        <w:rPr>
          <w:rFonts w:ascii="Times New Roman" w:hAnsi="Times New Roman" w:cs="Times New Roman"/>
        </w:rPr>
        <w:lastRenderedPageBreak/>
        <w:t>recommendations of executive</w:t>
      </w:r>
      <w:r w:rsidR="007D554D">
        <w:rPr>
          <w:rFonts w:ascii="Times New Roman" w:hAnsi="Times New Roman" w:cs="Times New Roman"/>
        </w:rPr>
        <w:t>s (</w:t>
      </w:r>
      <w:proofErr w:type="spellStart"/>
      <w:r w:rsidR="007D554D">
        <w:rPr>
          <w:rFonts w:ascii="Times New Roman" w:hAnsi="Times New Roman" w:cs="Times New Roman"/>
        </w:rPr>
        <w:t>Bebchuk</w:t>
      </w:r>
      <w:proofErr w:type="spellEnd"/>
      <w:r w:rsidR="007D554D">
        <w:rPr>
          <w:rFonts w:ascii="Times New Roman" w:hAnsi="Times New Roman" w:cs="Times New Roman"/>
        </w:rPr>
        <w:t xml:space="preserve"> and Fried, 2004</w:t>
      </w:r>
      <w:r w:rsidRPr="00CE750F">
        <w:rPr>
          <w:rFonts w:ascii="Times New Roman" w:hAnsi="Times New Roman" w:cs="Times New Roman"/>
        </w:rPr>
        <w:t>, p. 73; Williamson, 2005</w:t>
      </w:r>
      <w:r w:rsidR="002425C3">
        <w:rPr>
          <w:rFonts w:ascii="Times New Roman" w:hAnsi="Times New Roman" w:cs="Times New Roman"/>
        </w:rPr>
        <w:t>a</w:t>
      </w:r>
      <w:r w:rsidRPr="00CE750F">
        <w:rPr>
          <w:rFonts w:ascii="Times New Roman" w:hAnsi="Times New Roman" w:cs="Times New Roman"/>
        </w:rPr>
        <w:t xml:space="preserve">, pp. 31-33).  This too </w:t>
      </w:r>
      <w:r>
        <w:rPr>
          <w:rFonts w:ascii="Times New Roman" w:hAnsi="Times New Roman" w:cs="Times New Roman"/>
        </w:rPr>
        <w:t>awaits</w:t>
      </w:r>
      <w:r w:rsidRPr="00CE750F">
        <w:rPr>
          <w:rFonts w:ascii="Times New Roman" w:hAnsi="Times New Roman" w:cs="Times New Roman"/>
        </w:rPr>
        <w:t xml:space="preserve"> </w:t>
      </w:r>
      <w:r>
        <w:rPr>
          <w:rFonts w:ascii="Times New Roman" w:hAnsi="Times New Roman" w:cs="Times New Roman"/>
        </w:rPr>
        <w:t>furth</w:t>
      </w:r>
      <w:r w:rsidRPr="00CE750F">
        <w:rPr>
          <w:rFonts w:ascii="Times New Roman" w:hAnsi="Times New Roman" w:cs="Times New Roman"/>
        </w:rPr>
        <w:t>er study.</w:t>
      </w:r>
    </w:p>
    <w:p w:rsidR="006C50E8"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More generally, the hazards of making uninformed choices for failure to give prominent place to the attributes of human actors (in both bounded rationality and opportunism respects) are chronic concerns of public policy toward business.</w:t>
      </w:r>
    </w:p>
    <w:p w:rsidR="006C50E8" w:rsidRPr="00CE750F" w:rsidRDefault="006C50E8" w:rsidP="006B1537">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5.4.2</w:t>
      </w:r>
      <w:r w:rsidRPr="00CE750F">
        <w:rPr>
          <w:rFonts w:ascii="Times New Roman" w:hAnsi="Times New Roman" w:cs="Times New Roman"/>
        </w:rPr>
        <w:tab/>
        <w:t>Unmet needs</w:t>
      </w:r>
    </w:p>
    <w:p w:rsidR="006C50E8" w:rsidRPr="00CE750F" w:rsidRDefault="006C50E8" w:rsidP="006B1537">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What are the unmet needs?</w:t>
      </w:r>
    </w:p>
    <w:p w:rsidR="006C50E8" w:rsidRPr="00CE750F" w:rsidRDefault="006C50E8" w:rsidP="006B1537">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Unmet needs include full formal</w:t>
      </w:r>
      <w:r>
        <w:rPr>
          <w:rFonts w:ascii="Times New Roman" w:hAnsi="Times New Roman" w:cs="Times New Roman"/>
        </w:rPr>
        <w:t>ism, “implementation economics,”</w:t>
      </w:r>
      <w:r w:rsidRPr="00CE750F">
        <w:rPr>
          <w:rFonts w:ascii="Times New Roman" w:hAnsi="Times New Roman" w:cs="Times New Roman"/>
        </w:rPr>
        <w:t xml:space="preserve"> and a broader, deeper treatment of bureaucracy.</w:t>
      </w:r>
    </w:p>
    <w:p w:rsidR="006C50E8" w:rsidRDefault="006C50E8" w:rsidP="006B1537">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 xml:space="preserve">The full formalism of TCE has been a work-in-progress since the famous paper by Sanford Grossman and </w:t>
      </w:r>
      <w:r>
        <w:rPr>
          <w:rFonts w:ascii="Times New Roman" w:hAnsi="Times New Roman" w:cs="Times New Roman"/>
        </w:rPr>
        <w:t xml:space="preserve">Oliver Hart (1986). </w:t>
      </w:r>
      <w:r w:rsidRPr="00CE750F">
        <w:rPr>
          <w:rFonts w:ascii="Times New Roman" w:hAnsi="Times New Roman" w:cs="Times New Roman"/>
        </w:rPr>
        <w:t>Steven Tadelis and his collaborat</w:t>
      </w:r>
      <w:r>
        <w:rPr>
          <w:rFonts w:ascii="Times New Roman" w:hAnsi="Times New Roman" w:cs="Times New Roman"/>
        </w:rPr>
        <w:t>or</w:t>
      </w:r>
      <w:r w:rsidRPr="00CE750F">
        <w:rPr>
          <w:rFonts w:ascii="Times New Roman" w:hAnsi="Times New Roman" w:cs="Times New Roman"/>
        </w:rPr>
        <w:t>s have been especially important in moving the formal analysis of TCE ahead.</w:t>
      </w:r>
      <w:r>
        <w:rPr>
          <w:rFonts w:ascii="Times New Roman" w:hAnsi="Times New Roman" w:cs="Times New Roman"/>
          <w:vertAlign w:val="superscript"/>
        </w:rPr>
        <w:t>31</w:t>
      </w:r>
      <w:r w:rsidRPr="00CE750F">
        <w:rPr>
          <w:rFonts w:ascii="Times New Roman" w:hAnsi="Times New Roman" w:cs="Times New Roman"/>
        </w:rPr>
        <w:t xml:space="preserve">  </w:t>
      </w:r>
      <w:r>
        <w:rPr>
          <w:rFonts w:ascii="Times New Roman" w:hAnsi="Times New Roman" w:cs="Times New Roman"/>
        </w:rPr>
        <w:t xml:space="preserve">This is outside my bailiwick but I raise again the possibility that a </w:t>
      </w:r>
      <w:r w:rsidRPr="00CE750F">
        <w:rPr>
          <w:rFonts w:ascii="Times New Roman" w:hAnsi="Times New Roman" w:cs="Times New Roman"/>
        </w:rPr>
        <w:t xml:space="preserve">“new mathematics“ </w:t>
      </w:r>
      <w:r>
        <w:rPr>
          <w:rFonts w:ascii="Times New Roman" w:hAnsi="Times New Roman" w:cs="Times New Roman"/>
        </w:rPr>
        <w:t>(</w:t>
      </w:r>
      <w:r w:rsidRPr="00CE750F">
        <w:rPr>
          <w:rFonts w:ascii="Times New Roman" w:hAnsi="Times New Roman" w:cs="Times New Roman"/>
        </w:rPr>
        <w:t>to which Edward Prescott made reference</w:t>
      </w:r>
      <w:r>
        <w:rPr>
          <w:rFonts w:ascii="Times New Roman" w:hAnsi="Times New Roman" w:cs="Times New Roman"/>
        </w:rPr>
        <w:t>) is needed.</w:t>
      </w:r>
    </w:p>
    <w:p w:rsidR="006C50E8" w:rsidRPr="00CE750F" w:rsidRDefault="006C50E8" w:rsidP="006B1537">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The need for “implementatio</w:t>
      </w:r>
      <w:r>
        <w:rPr>
          <w:rFonts w:ascii="Times New Roman" w:hAnsi="Times New Roman" w:cs="Times New Roman"/>
        </w:rPr>
        <w:t xml:space="preserve">n economics” was first called to my attention by a </w:t>
      </w:r>
      <w:r w:rsidRPr="00CE750F">
        <w:rPr>
          <w:rFonts w:ascii="Times New Roman" w:hAnsi="Times New Roman" w:cs="Times New Roman"/>
        </w:rPr>
        <w:t xml:space="preserve">financial engineering colleague who suggested that a productive collaboration between financial engineering and TCE was possible.  I objected and stated that most users of TCE lacked the technical background to design new financial instruments.  My colleague agreed that financial engineers did not need assistance in </w:t>
      </w:r>
      <w:r w:rsidRPr="00594D9C">
        <w:rPr>
          <w:rFonts w:ascii="Times New Roman" w:hAnsi="Times New Roman" w:cs="Times New Roman"/>
          <w:u w:val="single"/>
        </w:rPr>
        <w:t>designing</w:t>
      </w:r>
      <w:r w:rsidRPr="00CE750F">
        <w:rPr>
          <w:rFonts w:ascii="Times New Roman" w:hAnsi="Times New Roman" w:cs="Times New Roman"/>
        </w:rPr>
        <w:t xml:space="preserve"> </w:t>
      </w:r>
      <w:r>
        <w:rPr>
          <w:rFonts w:ascii="Times New Roman" w:hAnsi="Times New Roman" w:cs="Times New Roman"/>
        </w:rPr>
        <w:t xml:space="preserve">financial </w:t>
      </w:r>
      <w:r w:rsidRPr="00CE750F">
        <w:rPr>
          <w:rFonts w:ascii="Times New Roman" w:hAnsi="Times New Roman" w:cs="Times New Roman"/>
        </w:rPr>
        <w:t xml:space="preserve">instruments but observed that financial engineering was deficient in </w:t>
      </w:r>
      <w:r w:rsidRPr="00594D9C">
        <w:rPr>
          <w:rFonts w:ascii="Times New Roman" w:hAnsi="Times New Roman" w:cs="Times New Roman"/>
          <w:u w:val="single"/>
        </w:rPr>
        <w:t>implementation</w:t>
      </w:r>
      <w:r w:rsidRPr="00CE750F">
        <w:rPr>
          <w:rFonts w:ascii="Times New Roman" w:hAnsi="Times New Roman" w:cs="Times New Roman"/>
        </w:rPr>
        <w:t xml:space="preserve"> respects. </w:t>
      </w:r>
    </w:p>
    <w:p w:rsidR="006C50E8" w:rsidRPr="00CE750F" w:rsidRDefault="006C50E8" w:rsidP="006B1537">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 xml:space="preserve">Given the emphasis in TCE of ex post contract implementation, and considering the unforeseen problems with derivatives that contributed to the recent financial crisis, I could see </w:t>
      </w:r>
      <w:r>
        <w:rPr>
          <w:rFonts w:ascii="Times New Roman" w:hAnsi="Times New Roman" w:cs="Times New Roman"/>
        </w:rPr>
        <w:t>where</w:t>
      </w:r>
      <w:r w:rsidRPr="00CE750F">
        <w:rPr>
          <w:rFonts w:ascii="Times New Roman" w:hAnsi="Times New Roman" w:cs="Times New Roman"/>
        </w:rPr>
        <w:t xml:space="preserve"> his concern with implementation was </w:t>
      </w:r>
      <w:r>
        <w:rPr>
          <w:rFonts w:ascii="Times New Roman" w:hAnsi="Times New Roman" w:cs="Times New Roman"/>
        </w:rPr>
        <w:t xml:space="preserve">coming from.  Given my efforts to </w:t>
      </w:r>
      <w:r>
        <w:rPr>
          <w:rFonts w:ascii="Times New Roman" w:hAnsi="Times New Roman" w:cs="Times New Roman"/>
        </w:rPr>
        <w:lastRenderedPageBreak/>
        <w:t>understand the purpose served by</w:t>
      </w:r>
      <w:r w:rsidRPr="00CE750F">
        <w:rPr>
          <w:rFonts w:ascii="Times New Roman" w:hAnsi="Times New Roman" w:cs="Times New Roman"/>
        </w:rPr>
        <w:t xml:space="preserve"> non-standard contracti</w:t>
      </w:r>
      <w:r>
        <w:rPr>
          <w:rFonts w:ascii="Times New Roman" w:hAnsi="Times New Roman" w:cs="Times New Roman"/>
        </w:rPr>
        <w:t xml:space="preserve">ng, moreover, I could see </w:t>
      </w:r>
      <w:r w:rsidRPr="00CE750F">
        <w:rPr>
          <w:rFonts w:ascii="Times New Roman" w:hAnsi="Times New Roman" w:cs="Times New Roman"/>
        </w:rPr>
        <w:t>that the neglect of implementation by</w:t>
      </w:r>
      <w:r>
        <w:rPr>
          <w:rFonts w:ascii="Times New Roman" w:hAnsi="Times New Roman" w:cs="Times New Roman"/>
        </w:rPr>
        <w:t xml:space="preserve"> imaginative designers might well be</w:t>
      </w:r>
      <w:r w:rsidRPr="00CE750F">
        <w:rPr>
          <w:rFonts w:ascii="Times New Roman" w:hAnsi="Times New Roman" w:cs="Times New Roman"/>
        </w:rPr>
        <w:t xml:space="preserve"> the source of avoidable error.</w:t>
      </w:r>
    </w:p>
    <w:p w:rsidR="006C50E8" w:rsidRPr="00CE750F" w:rsidRDefault="006C50E8" w:rsidP="006B1537">
      <w:pPr>
        <w:pStyle w:val="ListParagraph"/>
        <w:tabs>
          <w:tab w:val="left" w:pos="0"/>
          <w:tab w:val="left" w:pos="720"/>
          <w:tab w:val="center" w:pos="4320"/>
          <w:tab w:val="right" w:pos="8460"/>
        </w:tabs>
        <w:spacing w:line="480" w:lineRule="auto"/>
        <w:ind w:left="0"/>
        <w:rPr>
          <w:rFonts w:ascii="Times New Roman" w:hAnsi="Times New Roman" w:cs="Times New Roman"/>
        </w:rPr>
      </w:pPr>
      <w:r>
        <w:rPr>
          <w:rFonts w:ascii="Times New Roman" w:hAnsi="Times New Roman" w:cs="Times New Roman"/>
        </w:rPr>
        <w:tab/>
        <w:t>The “problem”</w:t>
      </w:r>
      <w:r w:rsidRPr="00CE750F">
        <w:rPr>
          <w:rFonts w:ascii="Times New Roman" w:hAnsi="Times New Roman" w:cs="Times New Roman"/>
        </w:rPr>
        <w:t xml:space="preserve"> was and is that acquiring the requisite knowledge of the </w:t>
      </w:r>
      <w:r>
        <w:rPr>
          <w:rFonts w:ascii="Times New Roman" w:hAnsi="Times New Roman" w:cs="Times New Roman"/>
        </w:rPr>
        <w:t xml:space="preserve">relevant </w:t>
      </w:r>
      <w:proofErr w:type="spellStart"/>
      <w:r w:rsidRPr="00CE750F">
        <w:rPr>
          <w:rFonts w:ascii="Times New Roman" w:hAnsi="Times New Roman" w:cs="Times New Roman"/>
        </w:rPr>
        <w:t>microanalytics</w:t>
      </w:r>
      <w:proofErr w:type="spellEnd"/>
      <w:r w:rsidRPr="00CE750F">
        <w:rPr>
          <w:rFonts w:ascii="Times New Roman" w:hAnsi="Times New Roman" w:cs="Times New Roman"/>
        </w:rPr>
        <w:t>, which is where the</w:t>
      </w:r>
      <w:r>
        <w:rPr>
          <w:rFonts w:ascii="Times New Roman" w:hAnsi="Times New Roman" w:cs="Times New Roman"/>
        </w:rPr>
        <w:t xml:space="preserve"> TCE action is concentrated, is very demanding. Inasmuch, however, as the stakes are great,</w:t>
      </w:r>
      <w:r w:rsidRPr="00CE750F">
        <w:rPr>
          <w:rFonts w:ascii="Times New Roman" w:hAnsi="Times New Roman" w:cs="Times New Roman"/>
        </w:rPr>
        <w:t xml:space="preserve"> intensive </w:t>
      </w:r>
      <w:r>
        <w:rPr>
          <w:rFonts w:ascii="Times New Roman" w:hAnsi="Times New Roman" w:cs="Times New Roman"/>
        </w:rPr>
        <w:t>efforts to uncover the prospective “unanticipated consequences”</w:t>
      </w:r>
      <w:r w:rsidRPr="00CE750F">
        <w:rPr>
          <w:rFonts w:ascii="Times New Roman" w:hAnsi="Times New Roman" w:cs="Times New Roman"/>
        </w:rPr>
        <w:t xml:space="preserve"> by TCE special</w:t>
      </w:r>
      <w:r>
        <w:rPr>
          <w:rFonts w:ascii="Times New Roman" w:hAnsi="Times New Roman" w:cs="Times New Roman"/>
        </w:rPr>
        <w:t>ists could well be warranted.  Ascertaining w</w:t>
      </w:r>
      <w:r w:rsidRPr="00CE750F">
        <w:rPr>
          <w:rFonts w:ascii="Times New Roman" w:hAnsi="Times New Roman" w:cs="Times New Roman"/>
        </w:rPr>
        <w:t>hether such is promising</w:t>
      </w:r>
      <w:r>
        <w:rPr>
          <w:rFonts w:ascii="Times New Roman" w:hAnsi="Times New Roman" w:cs="Times New Roman"/>
        </w:rPr>
        <w:t xml:space="preserve"> or not would benefit by a re-examination of</w:t>
      </w:r>
      <w:r w:rsidRPr="00CE750F">
        <w:rPr>
          <w:rFonts w:ascii="Times New Roman" w:hAnsi="Times New Roman" w:cs="Times New Roman"/>
        </w:rPr>
        <w:t xml:space="preserve"> the recent </w:t>
      </w:r>
      <w:r>
        <w:rPr>
          <w:rFonts w:ascii="Times New Roman" w:hAnsi="Times New Roman" w:cs="Times New Roman"/>
        </w:rPr>
        <w:t xml:space="preserve">financial </w:t>
      </w:r>
      <w:r w:rsidRPr="00CE750F">
        <w:rPr>
          <w:rFonts w:ascii="Times New Roman" w:hAnsi="Times New Roman" w:cs="Times New Roman"/>
        </w:rPr>
        <w:t xml:space="preserve">crisis </w:t>
      </w:r>
      <w:r>
        <w:rPr>
          <w:rFonts w:ascii="Times New Roman" w:hAnsi="Times New Roman" w:cs="Times New Roman"/>
        </w:rPr>
        <w:t xml:space="preserve">-- </w:t>
      </w:r>
      <w:r w:rsidRPr="00CE750F">
        <w:rPr>
          <w:rFonts w:ascii="Times New Roman" w:hAnsi="Times New Roman" w:cs="Times New Roman"/>
        </w:rPr>
        <w:t xml:space="preserve">with emphasis on the </w:t>
      </w:r>
      <w:r>
        <w:rPr>
          <w:rFonts w:ascii="Times New Roman" w:hAnsi="Times New Roman" w:cs="Times New Roman"/>
        </w:rPr>
        <w:t>details, as viewed from the lens of contract/governance, and an assessment of the value added.</w:t>
      </w:r>
    </w:p>
    <w:p w:rsidR="006C50E8" w:rsidRPr="00CE750F" w:rsidRDefault="006C50E8" w:rsidP="006B1537">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 xml:space="preserve">Finally, </w:t>
      </w:r>
      <w:r>
        <w:rPr>
          <w:rFonts w:ascii="Times New Roman" w:hAnsi="Times New Roman" w:cs="Times New Roman"/>
        </w:rPr>
        <w:t xml:space="preserve">in addition to the burdens of bureaucracy discussed above, the study of bureaucracy is also relevant to an understanding of comparative economic systems.  Albeit dated, I call attention to </w:t>
      </w:r>
      <w:r w:rsidRPr="00CE750F">
        <w:rPr>
          <w:rFonts w:ascii="Times New Roman" w:hAnsi="Times New Roman" w:cs="Times New Roman"/>
        </w:rPr>
        <w:t>Oskar Lange's</w:t>
      </w:r>
      <w:r>
        <w:rPr>
          <w:rFonts w:ascii="Times New Roman" w:hAnsi="Times New Roman" w:cs="Times New Roman"/>
        </w:rPr>
        <w:t xml:space="preserve"> treatment of socialism (1938) a</w:t>
      </w:r>
      <w:r w:rsidRPr="00CE750F">
        <w:rPr>
          <w:rFonts w:ascii="Times New Roman" w:hAnsi="Times New Roman" w:cs="Times New Roman"/>
        </w:rPr>
        <w:t xml:space="preserve">s an example of what would </w:t>
      </w:r>
      <w:r>
        <w:rPr>
          <w:rFonts w:ascii="Times New Roman" w:hAnsi="Times New Roman" w:cs="Times New Roman"/>
        </w:rPr>
        <w:t>become</w:t>
      </w:r>
      <w:r w:rsidRPr="00CE750F">
        <w:rPr>
          <w:rFonts w:ascii="Times New Roman" w:hAnsi="Times New Roman" w:cs="Times New Roman"/>
        </w:rPr>
        <w:t xml:space="preserve"> </w:t>
      </w:r>
      <w:r>
        <w:rPr>
          <w:rFonts w:ascii="Times New Roman" w:hAnsi="Times New Roman" w:cs="Times New Roman"/>
        </w:rPr>
        <w:t>standard</w:t>
      </w:r>
      <w:r w:rsidRPr="00CE750F">
        <w:rPr>
          <w:rFonts w:ascii="Times New Roman" w:hAnsi="Times New Roman" w:cs="Times New Roman"/>
        </w:rPr>
        <w:t xml:space="preserve"> practice in economics for the next 50 years:  concede that bureaucracy was important to an understanding of socialism, yet refuse to address bureaucratic consequences in a systematic way.</w:t>
      </w:r>
    </w:p>
    <w:p w:rsidR="006C50E8" w:rsidRPr="00CE750F" w:rsidRDefault="006C50E8" w:rsidP="006B1537">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Thus Lange's influential treatment of socialism concedes that “</w:t>
      </w:r>
      <w:r>
        <w:rPr>
          <w:rFonts w:ascii="Times New Roman" w:hAnsi="Times New Roman" w:cs="Times New Roman"/>
          <w:u w:val="single"/>
        </w:rPr>
        <w:t>the real</w:t>
      </w:r>
      <w:r w:rsidRPr="00CE750F">
        <w:rPr>
          <w:rFonts w:ascii="Times New Roman" w:hAnsi="Times New Roman" w:cs="Times New Roman"/>
          <w:u w:val="single"/>
        </w:rPr>
        <w:t xml:space="preserve"> danger of socialism is that of a bureaucratization of economic life</w:t>
      </w:r>
      <w:r w:rsidRPr="00CE750F">
        <w:rPr>
          <w:rFonts w:ascii="Times New Roman" w:hAnsi="Times New Roman" w:cs="Times New Roman"/>
        </w:rPr>
        <w:t>, and not the impossibility of coping with the prob</w:t>
      </w:r>
      <w:r>
        <w:rPr>
          <w:rFonts w:ascii="Times New Roman" w:hAnsi="Times New Roman" w:cs="Times New Roman"/>
        </w:rPr>
        <w:t xml:space="preserve">lem of allocation of resources” </w:t>
      </w:r>
      <w:r w:rsidRPr="00CE750F">
        <w:rPr>
          <w:rFonts w:ascii="Times New Roman" w:hAnsi="Times New Roman" w:cs="Times New Roman"/>
        </w:rPr>
        <w:t>(1938, pp. 109-110; emphasis in original).  Lange nevertheless declined to examine the importance of bureaucracy because such a discussion “belongs to the field of sociology rather than economic theory and must t</w:t>
      </w:r>
      <w:r>
        <w:rPr>
          <w:rFonts w:ascii="Times New Roman" w:hAnsi="Times New Roman" w:cs="Times New Roman"/>
        </w:rPr>
        <w:t>herefore be dispensed with here”</w:t>
      </w:r>
      <w:r w:rsidRPr="00CE750F">
        <w:rPr>
          <w:rFonts w:ascii="Times New Roman" w:hAnsi="Times New Roman" w:cs="Times New Roman"/>
        </w:rPr>
        <w:t xml:space="preserve"> (1938, p. 109).  </w:t>
      </w:r>
      <w:r>
        <w:rPr>
          <w:rFonts w:ascii="Times New Roman" w:hAnsi="Times New Roman" w:cs="Times New Roman"/>
        </w:rPr>
        <w:t>He furthermore stated that</w:t>
      </w:r>
      <w:r w:rsidRPr="00CE750F">
        <w:rPr>
          <w:rFonts w:ascii="Times New Roman" w:hAnsi="Times New Roman" w:cs="Times New Roman"/>
        </w:rPr>
        <w:t xml:space="preserve"> </w:t>
      </w:r>
      <w:r w:rsidRPr="00CE750F">
        <w:rPr>
          <w:rFonts w:ascii="Times New Roman" w:hAnsi="Times New Roman" w:cs="Times New Roman"/>
        </w:rPr>
        <w:lastRenderedPageBreak/>
        <w:t>“th</w:t>
      </w:r>
      <w:r>
        <w:rPr>
          <w:rFonts w:ascii="Times New Roman" w:hAnsi="Times New Roman" w:cs="Times New Roman"/>
        </w:rPr>
        <w:t>e same, or even greater, danger”</w:t>
      </w:r>
      <w:r w:rsidRPr="00CE750F">
        <w:rPr>
          <w:rFonts w:ascii="Times New Roman" w:hAnsi="Times New Roman" w:cs="Times New Roman"/>
        </w:rPr>
        <w:t xml:space="preserve"> is posed by monopolistic capitalism (1938, p. 110) – although the basis for this is not </w:t>
      </w:r>
      <w:r>
        <w:rPr>
          <w:rFonts w:ascii="Times New Roman" w:hAnsi="Times New Roman" w:cs="Times New Roman"/>
        </w:rPr>
        <w:t>revealed.</w:t>
      </w:r>
    </w:p>
    <w:p w:rsidR="006C50E8" w:rsidRPr="00CE750F" w:rsidRDefault="006C50E8" w:rsidP="006B1537">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t xml:space="preserve">Be that as it may, </w:t>
      </w:r>
      <w:r>
        <w:rPr>
          <w:rFonts w:ascii="Times New Roman" w:hAnsi="Times New Roman" w:cs="Times New Roman"/>
        </w:rPr>
        <w:t xml:space="preserve">rather than undertake a comparative study of bureaucracy, </w:t>
      </w:r>
      <w:r w:rsidRPr="00CE750F">
        <w:rPr>
          <w:rFonts w:ascii="Times New Roman" w:hAnsi="Times New Roman" w:cs="Times New Roman"/>
        </w:rPr>
        <w:t xml:space="preserve">the study of comparative economic systems </w:t>
      </w:r>
      <w:r>
        <w:rPr>
          <w:rFonts w:ascii="Times New Roman" w:hAnsi="Times New Roman" w:cs="Times New Roman"/>
        </w:rPr>
        <w:t xml:space="preserve">mainly set the burdens of bureaucracy aside, evidently in the conviction that </w:t>
      </w:r>
      <w:r w:rsidRPr="00CE750F">
        <w:rPr>
          <w:rFonts w:ascii="Times New Roman" w:hAnsi="Times New Roman" w:cs="Times New Roman"/>
        </w:rPr>
        <w:t xml:space="preserve">“there is nothing wrong with the </w:t>
      </w:r>
      <w:r w:rsidRPr="00CE750F">
        <w:rPr>
          <w:rFonts w:ascii="Times New Roman" w:hAnsi="Times New Roman" w:cs="Times New Roman"/>
          <w:u w:val="single"/>
        </w:rPr>
        <w:t>pure theory</w:t>
      </w:r>
      <w:r w:rsidRPr="00CE750F">
        <w:rPr>
          <w:rFonts w:ascii="Times New Roman" w:hAnsi="Times New Roman" w:cs="Times New Roman"/>
        </w:rPr>
        <w:t xml:space="preserve"> of socialism“ (Schumpeter, 1942, p. 172).  </w:t>
      </w:r>
      <w:r>
        <w:rPr>
          <w:rFonts w:ascii="Times New Roman" w:hAnsi="Times New Roman" w:cs="Times New Roman"/>
        </w:rPr>
        <w:t>(</w:t>
      </w:r>
      <w:r w:rsidRPr="00CE750F">
        <w:rPr>
          <w:rFonts w:ascii="Times New Roman" w:hAnsi="Times New Roman" w:cs="Times New Roman"/>
        </w:rPr>
        <w:t xml:space="preserve">Subsequent theoretical work </w:t>
      </w:r>
      <w:r>
        <w:rPr>
          <w:rFonts w:ascii="Times New Roman" w:hAnsi="Times New Roman" w:cs="Times New Roman"/>
        </w:rPr>
        <w:t xml:space="preserve">on activity analysis </w:t>
      </w:r>
      <w:r w:rsidRPr="00CE750F">
        <w:rPr>
          <w:rFonts w:ascii="Times New Roman" w:hAnsi="Times New Roman" w:cs="Times New Roman"/>
        </w:rPr>
        <w:t>by Koopmans and Kantorovic</w:t>
      </w:r>
      <w:r>
        <w:rPr>
          <w:rFonts w:ascii="Times New Roman" w:hAnsi="Times New Roman" w:cs="Times New Roman"/>
        </w:rPr>
        <w:t>h</w:t>
      </w:r>
      <w:r w:rsidRPr="00CE750F">
        <w:rPr>
          <w:rFonts w:ascii="Times New Roman" w:hAnsi="Times New Roman" w:cs="Times New Roman"/>
        </w:rPr>
        <w:t xml:space="preserve"> would likewise ignore bureaucracy.</w:t>
      </w:r>
      <w:r>
        <w:rPr>
          <w:rFonts w:ascii="Times New Roman" w:hAnsi="Times New Roman" w:cs="Times New Roman"/>
        </w:rPr>
        <w:t>)</w:t>
      </w:r>
    </w:p>
    <w:p w:rsidR="006C50E8" w:rsidRDefault="006C50E8" w:rsidP="006B1537">
      <w:pPr>
        <w:pStyle w:val="ListParagraph"/>
        <w:tabs>
          <w:tab w:val="left" w:pos="0"/>
          <w:tab w:val="left" w:pos="720"/>
          <w:tab w:val="center" w:pos="4320"/>
          <w:tab w:val="right" w:pos="8460"/>
        </w:tabs>
        <w:spacing w:line="480" w:lineRule="auto"/>
        <w:ind w:left="0"/>
        <w:rPr>
          <w:rFonts w:ascii="Times New Roman" w:hAnsi="Times New Roman" w:cs="Times New Roman"/>
        </w:rPr>
      </w:pPr>
      <w:r>
        <w:rPr>
          <w:rFonts w:ascii="Times New Roman" w:hAnsi="Times New Roman" w:cs="Times New Roman"/>
        </w:rPr>
        <w:tab/>
        <w:t>Admitting to the</w:t>
      </w:r>
      <w:r w:rsidRPr="00CE750F">
        <w:rPr>
          <w:rFonts w:ascii="Times New Roman" w:hAnsi="Times New Roman" w:cs="Times New Roman"/>
        </w:rPr>
        <w:t xml:space="preserve"> burdens of bureaucracy would have to await the breakdown of the USSR, </w:t>
      </w:r>
      <w:r>
        <w:rPr>
          <w:rFonts w:ascii="Times New Roman" w:hAnsi="Times New Roman" w:cs="Times New Roman"/>
        </w:rPr>
        <w:t xml:space="preserve">yet even now a comparative assessment of the burdens of bureaucracy as between capitalism and socialism (and variants within each) remains largely unexamined by economists. </w:t>
      </w:r>
    </w:p>
    <w:p w:rsidR="006C50E8" w:rsidRPr="00CE750F" w:rsidRDefault="006C50E8" w:rsidP="006B1537">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7.</w:t>
      </w:r>
      <w:r w:rsidRPr="00CE750F">
        <w:rPr>
          <w:rFonts w:ascii="Times New Roman" w:hAnsi="Times New Roman" w:cs="Times New Roman"/>
        </w:rPr>
        <w:tab/>
        <w:t>Conclusions</w:t>
      </w:r>
    </w:p>
    <w:p w:rsidR="006C50E8" w:rsidRDefault="006C50E8" w:rsidP="006B1537">
      <w:pPr>
        <w:pStyle w:val="ListParagraph"/>
        <w:tabs>
          <w:tab w:val="left" w:pos="0"/>
          <w:tab w:val="left" w:pos="720"/>
          <w:tab w:val="center" w:pos="4320"/>
          <w:tab w:val="right" w:pos="8460"/>
        </w:tabs>
        <w:spacing w:line="480" w:lineRule="auto"/>
        <w:ind w:left="0"/>
        <w:rPr>
          <w:rFonts w:ascii="Times New Roman" w:hAnsi="Times New Roman" w:cs="Times New Roman"/>
        </w:rPr>
      </w:pPr>
      <w:r w:rsidRPr="00CE750F">
        <w:rPr>
          <w:rFonts w:ascii="Times New Roman" w:hAnsi="Times New Roman" w:cs="Times New Roman"/>
        </w:rPr>
        <w:tab/>
      </w:r>
      <w:r>
        <w:rPr>
          <w:rFonts w:ascii="Times New Roman" w:hAnsi="Times New Roman" w:cs="Times New Roman"/>
        </w:rPr>
        <w:t>((( to come )))</w:t>
      </w:r>
    </w:p>
    <w:p w:rsidR="006C50E8" w:rsidRPr="00CE750F"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p>
    <w:p w:rsidR="006C50E8" w:rsidRPr="00E840E9" w:rsidRDefault="006C50E8" w:rsidP="00464D0F">
      <w:pPr>
        <w:pStyle w:val="ListParagraph"/>
        <w:tabs>
          <w:tab w:val="left" w:pos="0"/>
          <w:tab w:val="left" w:pos="720"/>
          <w:tab w:val="center" w:pos="4320"/>
          <w:tab w:val="right" w:pos="8460"/>
        </w:tabs>
        <w:spacing w:line="480" w:lineRule="auto"/>
        <w:ind w:left="0"/>
        <w:rPr>
          <w:rFonts w:ascii="Times New Roman" w:hAnsi="Times New Roman" w:cs="Times New Roman"/>
        </w:rPr>
      </w:pPr>
    </w:p>
    <w:p w:rsidR="006C50E8" w:rsidRDefault="006C50E8">
      <w:pPr>
        <w:rPr>
          <w:rFonts w:ascii="Times New Roman" w:hAnsi="Times New Roman" w:cs="Times New Roman"/>
        </w:rPr>
      </w:pPr>
      <w:r>
        <w:rPr>
          <w:rFonts w:ascii="Times New Roman" w:hAnsi="Times New Roman" w:cs="Times New Roman"/>
        </w:rPr>
        <w:br w:type="page"/>
      </w:r>
    </w:p>
    <w:p w:rsidR="006C50E8" w:rsidRPr="00CE750F" w:rsidRDefault="006C50E8" w:rsidP="001E12D9">
      <w:pPr>
        <w:tabs>
          <w:tab w:val="left" w:pos="0"/>
        </w:tabs>
        <w:spacing w:line="480" w:lineRule="auto"/>
        <w:rPr>
          <w:rFonts w:ascii="Times New Roman" w:hAnsi="Times New Roman" w:cs="Times New Roman"/>
          <w:b/>
        </w:rPr>
      </w:pPr>
      <w:r w:rsidRPr="00CE750F">
        <w:rPr>
          <w:rFonts w:ascii="Times New Roman" w:hAnsi="Times New Roman" w:cs="Times New Roman"/>
          <w:b/>
        </w:rPr>
        <w:lastRenderedPageBreak/>
        <w:t xml:space="preserve">Footnotes  </w:t>
      </w:r>
    </w:p>
    <w:p w:rsidR="006C50E8" w:rsidRDefault="006C50E8" w:rsidP="001E12D9">
      <w:pPr>
        <w:tabs>
          <w:tab w:val="left" w:pos="720"/>
        </w:tabs>
        <w:spacing w:line="480" w:lineRule="auto"/>
        <w:ind w:left="720" w:hanging="720"/>
        <w:rPr>
          <w:rFonts w:ascii="Times New Roman" w:hAnsi="Times New Roman" w:cs="Times New Roman"/>
        </w:rPr>
      </w:pPr>
      <w:r w:rsidRPr="00CE750F">
        <w:rPr>
          <w:rFonts w:ascii="Times New Roman" w:hAnsi="Times New Roman" w:cs="Times New Roman"/>
        </w:rPr>
        <w:t>1.</w:t>
      </w:r>
      <w:r w:rsidRPr="00CE750F">
        <w:rPr>
          <w:rFonts w:ascii="Times New Roman" w:hAnsi="Times New Roman" w:cs="Times New Roman"/>
        </w:rPr>
        <w:tab/>
      </w:r>
      <w:r>
        <w:rPr>
          <w:rFonts w:ascii="Times New Roman" w:hAnsi="Times New Roman" w:cs="Times New Roman"/>
        </w:rPr>
        <w:t xml:space="preserve">As David Kreps would observe, this could be viewed as a radical move in that previously </w:t>
      </w:r>
      <w:r w:rsidRPr="00F5686C">
        <w:rPr>
          <w:rFonts w:ascii="Calibri" w:hAnsi="Calibri" w:cs="Times New Roman"/>
        </w:rPr>
        <w:t>“</w:t>
      </w:r>
      <w:r>
        <w:rPr>
          <w:rFonts w:ascii="Times New Roman" w:hAnsi="Times New Roman" w:cs="Times New Roman"/>
        </w:rPr>
        <w:t>The firm is like individual agents in textbook economics. … Agents have utility functions; firms have a profit motive; agents have consumption sets; firms have production possibility sets.  But in transaction cost economics, firms are more like markets – both are arenas within which individuals can transact</w:t>
      </w:r>
      <w:r w:rsidRPr="00F5686C">
        <w:rPr>
          <w:rFonts w:ascii="Calibri" w:hAnsi="Calibri" w:cs="Times New Roman"/>
        </w:rPr>
        <w:t>“</w:t>
      </w:r>
      <w:r>
        <w:rPr>
          <w:rFonts w:ascii="Times New Roman" w:hAnsi="Times New Roman" w:cs="Times New Roman"/>
        </w:rPr>
        <w:t xml:space="preserve"> (1990, p. 96).  Treating firm and market as </w:t>
      </w:r>
      <w:r w:rsidRPr="00774903">
        <w:rPr>
          <w:rFonts w:ascii="Times New Roman" w:hAnsi="Times New Roman" w:cs="Times New Roman"/>
          <w:u w:val="single"/>
        </w:rPr>
        <w:t>alternative modes of governance</w:t>
      </w:r>
      <w:r>
        <w:rPr>
          <w:rFonts w:ascii="Times New Roman" w:hAnsi="Times New Roman" w:cs="Times New Roman"/>
        </w:rPr>
        <w:t xml:space="preserve"> was a key TCE move.  </w:t>
      </w:r>
    </w:p>
    <w:p w:rsidR="006C50E8" w:rsidRDefault="006C50E8" w:rsidP="001E12D9">
      <w:pPr>
        <w:tabs>
          <w:tab w:val="left" w:pos="720"/>
        </w:tabs>
        <w:spacing w:line="480" w:lineRule="auto"/>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CE750F">
        <w:rPr>
          <w:rFonts w:ascii="Times New Roman" w:hAnsi="Times New Roman" w:cs="Times New Roman"/>
        </w:rPr>
        <w:t xml:space="preserve">For a discussion of research orientations in the sciences, see Roy </w:t>
      </w:r>
      <w:proofErr w:type="spellStart"/>
      <w:r w:rsidRPr="00CE750F">
        <w:rPr>
          <w:rFonts w:ascii="Times New Roman" w:hAnsi="Times New Roman" w:cs="Times New Roman"/>
        </w:rPr>
        <w:t>D'Andrade</w:t>
      </w:r>
      <w:proofErr w:type="spellEnd"/>
      <w:r w:rsidRPr="00CE750F">
        <w:rPr>
          <w:rFonts w:ascii="Times New Roman" w:hAnsi="Times New Roman" w:cs="Times New Roman"/>
        </w:rPr>
        <w:t xml:space="preserve"> </w:t>
      </w:r>
      <w:r>
        <w:rPr>
          <w:rFonts w:ascii="Times New Roman" w:hAnsi="Times New Roman" w:cs="Times New Roman"/>
        </w:rPr>
        <w:t xml:space="preserve">(1986).  Robert Solow takes the position that </w:t>
      </w:r>
      <w:r w:rsidRPr="00774903">
        <w:rPr>
          <w:rFonts w:ascii="Calibri" w:hAnsi="Calibri" w:cs="Times New Roman"/>
        </w:rPr>
        <w:t>“</w:t>
      </w:r>
      <w:r>
        <w:rPr>
          <w:rFonts w:ascii="Times New Roman" w:hAnsi="Times New Roman" w:cs="Times New Roman"/>
        </w:rPr>
        <w:t xml:space="preserve">there is a lot to be said in favor of staring at the piece of reality you are studying and asking, </w:t>
      </w:r>
      <w:r>
        <w:rPr>
          <w:rFonts w:ascii="Times New Roman" w:hAnsi="Times New Roman" w:cs="Times New Roman"/>
          <w:u w:val="single"/>
        </w:rPr>
        <w:t>just what is going on here</w:t>
      </w:r>
      <w:r>
        <w:rPr>
          <w:rFonts w:ascii="Times New Roman" w:hAnsi="Times New Roman" w:cs="Times New Roman"/>
        </w:rPr>
        <w:t>?  Economists who are enamored of the physics style seem to bypass that stage</w:t>
      </w:r>
      <w:r w:rsidRPr="00774903">
        <w:rPr>
          <w:rFonts w:ascii="Calibri" w:hAnsi="Calibri" w:cs="Times New Roman"/>
        </w:rPr>
        <w:t>“</w:t>
      </w:r>
      <w:r>
        <w:rPr>
          <w:rFonts w:ascii="Times New Roman" w:hAnsi="Times New Roman" w:cs="Times New Roman"/>
        </w:rPr>
        <w:t xml:space="preserve"> (Solow, 1997, p. 57; emphasis added).  The theoretical physicist John Bardeen in his work on the transistor nevertheless reports that they </w:t>
      </w:r>
      <w:r w:rsidRPr="00774903">
        <w:rPr>
          <w:rFonts w:ascii="Calibri" w:hAnsi="Calibri" w:cs="Times New Roman"/>
        </w:rPr>
        <w:t>“</w:t>
      </w:r>
      <w:r>
        <w:rPr>
          <w:rFonts w:ascii="Times New Roman" w:hAnsi="Times New Roman" w:cs="Times New Roman"/>
        </w:rPr>
        <w:t xml:space="preserve">did a lot of experiments to try to find out </w:t>
      </w:r>
      <w:r>
        <w:rPr>
          <w:rFonts w:ascii="Times New Roman" w:hAnsi="Times New Roman" w:cs="Times New Roman"/>
          <w:u w:val="single"/>
        </w:rPr>
        <w:t>just what was going on here</w:t>
      </w:r>
      <w:r w:rsidRPr="00774903">
        <w:rPr>
          <w:rFonts w:ascii="Calibri" w:hAnsi="Calibri" w:cs="Times New Roman"/>
        </w:rPr>
        <w:t>“</w:t>
      </w:r>
      <w:r>
        <w:rPr>
          <w:rFonts w:ascii="Times New Roman" w:hAnsi="Times New Roman" w:cs="Times New Roman"/>
        </w:rPr>
        <w:t xml:space="preserve"> (</w:t>
      </w:r>
      <w:proofErr w:type="spellStart"/>
      <w:r>
        <w:rPr>
          <w:rFonts w:ascii="Times New Roman" w:hAnsi="Times New Roman" w:cs="Times New Roman"/>
        </w:rPr>
        <w:t>Hoddeson</w:t>
      </w:r>
      <w:proofErr w:type="spellEnd"/>
      <w:r>
        <w:rPr>
          <w:rFonts w:ascii="Times New Roman" w:hAnsi="Times New Roman" w:cs="Times New Roman"/>
        </w:rPr>
        <w:t xml:space="preserve"> and </w:t>
      </w:r>
      <w:proofErr w:type="spellStart"/>
      <w:r>
        <w:rPr>
          <w:rFonts w:ascii="Times New Roman" w:hAnsi="Times New Roman" w:cs="Times New Roman"/>
        </w:rPr>
        <w:t>Daitch</w:t>
      </w:r>
      <w:proofErr w:type="spellEnd"/>
      <w:r>
        <w:rPr>
          <w:rFonts w:ascii="Times New Roman" w:hAnsi="Times New Roman" w:cs="Times New Roman"/>
        </w:rPr>
        <w:t>, 2002, p. 138; emphasis added), thereby to better inform their theoretical work.  Evidently the difference between the two polar research traditions should not be overdone yet is nevertheless instructive.</w:t>
      </w:r>
    </w:p>
    <w:p w:rsidR="006C50E8" w:rsidRPr="00774903" w:rsidRDefault="006C50E8" w:rsidP="001E12D9">
      <w:pPr>
        <w:tabs>
          <w:tab w:val="left" w:pos="720"/>
        </w:tabs>
        <w:spacing w:line="480" w:lineRule="auto"/>
        <w:ind w:left="720" w:hanging="720"/>
        <w:rPr>
          <w:rFonts w:ascii="Times New Roman" w:hAnsi="Times New Roman" w:cs="Times New Roman"/>
        </w:rPr>
      </w:pPr>
    </w:p>
    <w:p w:rsidR="006C50E8" w:rsidRPr="00CE750F" w:rsidRDefault="006C50E8" w:rsidP="001E12D9">
      <w:pPr>
        <w:tabs>
          <w:tab w:val="left" w:pos="720"/>
        </w:tabs>
        <w:spacing w:line="480" w:lineRule="auto"/>
        <w:ind w:left="720" w:hanging="720"/>
        <w:rPr>
          <w:rFonts w:ascii="Times New Roman" w:hAnsi="Times New Roman" w:cs="Times New Roman"/>
        </w:rPr>
      </w:pPr>
      <w:r>
        <w:rPr>
          <w:rFonts w:ascii="Times New Roman" w:hAnsi="Times New Roman" w:cs="Times New Roman"/>
        </w:rPr>
        <w:t>3</w:t>
      </w:r>
      <w:r w:rsidRPr="00CE750F">
        <w:rPr>
          <w:rFonts w:ascii="Times New Roman" w:hAnsi="Times New Roman" w:cs="Times New Roman"/>
        </w:rPr>
        <w:t>.</w:t>
      </w:r>
      <w:r w:rsidRPr="00CE750F">
        <w:rPr>
          <w:rFonts w:ascii="Times New Roman" w:hAnsi="Times New Roman" w:cs="Times New Roman"/>
        </w:rPr>
        <w:tab/>
        <w:t>As Stanley Fischer put it, “Transaction costs have a well-deserved bad name … [because] there is a suspicion that almost anything can be rationalized by invoking suitably specified transaction costs“ (1977, p. 322).</w:t>
      </w:r>
    </w:p>
    <w:p w:rsidR="006C50E8" w:rsidRDefault="006C50E8" w:rsidP="001E12D9">
      <w:pPr>
        <w:tabs>
          <w:tab w:val="left" w:pos="720"/>
        </w:tabs>
        <w:spacing w:line="480" w:lineRule="auto"/>
        <w:ind w:left="720" w:hanging="720"/>
        <w:rPr>
          <w:rFonts w:ascii="Times New Roman" w:hAnsi="Times New Roman" w:cs="Times New Roman"/>
        </w:rPr>
      </w:pPr>
      <w:r>
        <w:rPr>
          <w:rFonts w:ascii="Times New Roman" w:hAnsi="Times New Roman" w:cs="Times New Roman"/>
        </w:rPr>
        <w:lastRenderedPageBreak/>
        <w:t>4</w:t>
      </w:r>
      <w:r w:rsidRPr="00CE750F">
        <w:rPr>
          <w:rFonts w:ascii="Times New Roman" w:hAnsi="Times New Roman" w:cs="Times New Roman"/>
        </w:rPr>
        <w:t>.</w:t>
      </w:r>
      <w:r w:rsidRPr="00CE750F">
        <w:rPr>
          <w:rFonts w:ascii="Times New Roman" w:hAnsi="Times New Roman" w:cs="Times New Roman"/>
        </w:rPr>
        <w:tab/>
      </w:r>
      <w:r>
        <w:rPr>
          <w:rFonts w:ascii="Times New Roman" w:hAnsi="Times New Roman" w:cs="Times New Roman"/>
        </w:rPr>
        <w:t>Of the 15 research faculty at GSIA when I arrived as a student in the PhD program in 1960, four would go on to receive the Nobel Memorial Prize in Economics for work that they did at GSIA– namely, Herbert Simon, Franco Modigliani, Merton Miller, and Robert Lucas (although Lucas did not arrive until 1963).  Also, four graduate students in the GSIA program in the 1960s would also receive Nobel Prizes in Economics.</w:t>
      </w:r>
    </w:p>
    <w:p w:rsidR="006C50E8" w:rsidRPr="00CE750F" w:rsidRDefault="006C50E8" w:rsidP="001E12D9">
      <w:pPr>
        <w:tabs>
          <w:tab w:val="left" w:pos="720"/>
        </w:tabs>
        <w:spacing w:line="480" w:lineRule="auto"/>
        <w:ind w:left="720" w:hanging="720"/>
        <w:rPr>
          <w:rFonts w:ascii="Times New Roman" w:hAnsi="Times New Roman" w:cs="Times New Roman"/>
        </w:rPr>
      </w:pPr>
      <w:r>
        <w:rPr>
          <w:rFonts w:ascii="Times New Roman" w:hAnsi="Times New Roman" w:cs="Times New Roman"/>
        </w:rPr>
        <w:t>5</w:t>
      </w:r>
      <w:r w:rsidRPr="00CE750F">
        <w:rPr>
          <w:rFonts w:ascii="Times New Roman" w:hAnsi="Times New Roman" w:cs="Times New Roman"/>
        </w:rPr>
        <w:t>.</w:t>
      </w:r>
      <w:r w:rsidRPr="00CE750F">
        <w:rPr>
          <w:rFonts w:ascii="Times New Roman" w:hAnsi="Times New Roman" w:cs="Times New Roman"/>
        </w:rPr>
        <w:tab/>
        <w:t>The next two paragraphs are</w:t>
      </w:r>
      <w:r>
        <w:rPr>
          <w:rFonts w:ascii="Times New Roman" w:hAnsi="Times New Roman" w:cs="Times New Roman"/>
        </w:rPr>
        <w:t xml:space="preserve"> based on Williamson (2010).</w:t>
      </w:r>
    </w:p>
    <w:p w:rsidR="006C50E8" w:rsidRDefault="006C50E8" w:rsidP="001E12D9">
      <w:pPr>
        <w:tabs>
          <w:tab w:val="left" w:pos="720"/>
        </w:tabs>
        <w:spacing w:line="480" w:lineRule="auto"/>
        <w:ind w:left="720" w:hanging="720"/>
        <w:rPr>
          <w:rFonts w:ascii="Times New Roman" w:hAnsi="Times New Roman" w:cs="Times New Roman"/>
        </w:rPr>
      </w:pPr>
      <w:r>
        <w:rPr>
          <w:rFonts w:ascii="Times New Roman" w:hAnsi="Times New Roman" w:cs="Times New Roman"/>
        </w:rPr>
        <w:t>6</w:t>
      </w:r>
      <w:r w:rsidRPr="00CE750F">
        <w:rPr>
          <w:rFonts w:ascii="Times New Roman" w:hAnsi="Times New Roman" w:cs="Times New Roman"/>
        </w:rPr>
        <w:t>.</w:t>
      </w:r>
      <w:r w:rsidRPr="00CE750F">
        <w:rPr>
          <w:rFonts w:ascii="Times New Roman" w:hAnsi="Times New Roman" w:cs="Times New Roman"/>
        </w:rPr>
        <w:tab/>
      </w:r>
      <w:r>
        <w:rPr>
          <w:rFonts w:ascii="Times New Roman" w:hAnsi="Times New Roman" w:cs="Times New Roman"/>
        </w:rPr>
        <w:t xml:space="preserve">Even the Chicago School, which had grave reservations with overreaching externality arguments, was resistant to </w:t>
      </w:r>
      <w:proofErr w:type="spellStart"/>
      <w:r>
        <w:rPr>
          <w:rFonts w:ascii="Times New Roman" w:hAnsi="Times New Roman" w:cs="Times New Roman"/>
        </w:rPr>
        <w:t>Coase's</w:t>
      </w:r>
      <w:proofErr w:type="spellEnd"/>
      <w:r>
        <w:rPr>
          <w:rFonts w:ascii="Times New Roman" w:hAnsi="Times New Roman" w:cs="Times New Roman"/>
        </w:rPr>
        <w:t xml:space="preserve"> claims that externalities vanished under zero transaction cost conditions.  For a discussion of </w:t>
      </w:r>
      <w:proofErr w:type="spellStart"/>
      <w:r>
        <w:rPr>
          <w:rFonts w:ascii="Times New Roman" w:hAnsi="Times New Roman" w:cs="Times New Roman"/>
        </w:rPr>
        <w:t>Coase</w:t>
      </w:r>
      <w:proofErr w:type="spellEnd"/>
      <w:r>
        <w:rPr>
          <w:rFonts w:ascii="Times New Roman" w:hAnsi="Times New Roman" w:cs="Times New Roman"/>
        </w:rPr>
        <w:t xml:space="preserve"> vs. Chicago, see Edmund </w:t>
      </w:r>
      <w:proofErr w:type="spellStart"/>
      <w:r>
        <w:rPr>
          <w:rFonts w:ascii="Times New Roman" w:hAnsi="Times New Roman" w:cs="Times New Roman"/>
        </w:rPr>
        <w:t>Kitch</w:t>
      </w:r>
      <w:proofErr w:type="spellEnd"/>
      <w:r>
        <w:rPr>
          <w:rFonts w:ascii="Times New Roman" w:hAnsi="Times New Roman" w:cs="Times New Roman"/>
        </w:rPr>
        <w:t xml:space="preserve"> (1983, pp. 220-221).</w:t>
      </w:r>
    </w:p>
    <w:p w:rsidR="006C50E8" w:rsidRDefault="006C50E8" w:rsidP="001E12D9">
      <w:pPr>
        <w:tabs>
          <w:tab w:val="left" w:pos="720"/>
        </w:tabs>
        <w:spacing w:line="480" w:lineRule="auto"/>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The next two paragraphs are from Williamson (1985, p. 10).</w:t>
      </w:r>
    </w:p>
    <w:p w:rsidR="006C50E8" w:rsidRDefault="006C50E8" w:rsidP="00A414F1">
      <w:pPr>
        <w:tabs>
          <w:tab w:val="left" w:pos="720"/>
        </w:tabs>
        <w:spacing w:line="480" w:lineRule="auto"/>
        <w:ind w:left="720" w:hanging="72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CE750F">
        <w:rPr>
          <w:rFonts w:ascii="Times New Roman" w:hAnsi="Times New Roman" w:cs="Times New Roman"/>
        </w:rPr>
        <w:t>Note that it is the combination of both, rat</w:t>
      </w:r>
      <w:r>
        <w:rPr>
          <w:rFonts w:ascii="Times New Roman" w:hAnsi="Times New Roman" w:cs="Times New Roman"/>
        </w:rPr>
        <w:t>her than either by itself, that</w:t>
      </w:r>
      <w:r w:rsidRPr="00CE750F">
        <w:rPr>
          <w:rFonts w:ascii="Times New Roman" w:hAnsi="Times New Roman" w:cs="Times New Roman"/>
        </w:rPr>
        <w:t xml:space="preserve"> is needed.  Absent bounded rationality, all complex contracts will be complete.  Absent opportunism, contract as promise will suffice.  </w:t>
      </w:r>
      <w:r>
        <w:rPr>
          <w:rFonts w:ascii="Times New Roman" w:hAnsi="Times New Roman" w:cs="Times New Roman"/>
        </w:rPr>
        <w:t>Serious</w:t>
      </w:r>
      <w:r w:rsidRPr="00CE750F">
        <w:rPr>
          <w:rFonts w:ascii="Times New Roman" w:hAnsi="Times New Roman" w:cs="Times New Roman"/>
        </w:rPr>
        <w:t xml:space="preserve"> contracting problems await if, </w:t>
      </w:r>
      <w:r>
        <w:rPr>
          <w:rFonts w:ascii="Times New Roman" w:hAnsi="Times New Roman" w:cs="Times New Roman"/>
        </w:rPr>
        <w:t xml:space="preserve">given both, a condition of </w:t>
      </w:r>
      <w:r w:rsidRPr="00CE750F">
        <w:rPr>
          <w:rFonts w:ascii="Times New Roman" w:hAnsi="Times New Roman" w:cs="Times New Roman"/>
        </w:rPr>
        <w:t>bilateral dependency develops.</w:t>
      </w:r>
    </w:p>
    <w:p w:rsidR="006C50E8" w:rsidRPr="00CE750F" w:rsidRDefault="006C50E8" w:rsidP="001E12D9">
      <w:pPr>
        <w:tabs>
          <w:tab w:val="left" w:pos="720"/>
        </w:tabs>
        <w:spacing w:line="480" w:lineRule="auto"/>
        <w:ind w:left="720" w:hanging="720"/>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CE750F">
        <w:rPr>
          <w:rFonts w:ascii="Times New Roman" w:hAnsi="Times New Roman" w:cs="Times New Roman"/>
        </w:rPr>
        <w:t>Donald Turner, who was the world's leading antitrust lawyer at the time</w:t>
      </w:r>
      <w:r>
        <w:rPr>
          <w:rFonts w:ascii="Times New Roman" w:hAnsi="Times New Roman" w:cs="Times New Roman"/>
        </w:rPr>
        <w:t>,</w:t>
      </w:r>
      <w:r w:rsidRPr="00CE750F">
        <w:rPr>
          <w:rFonts w:ascii="Times New Roman" w:hAnsi="Times New Roman" w:cs="Times New Roman"/>
        </w:rPr>
        <w:t xml:space="preserve"> was the head of the Antitrust Division.  Edwin Zimmerman, who was an extraordinary talent, was the Deputy Assistant Attorney General for Antitrust.  Stephen </w:t>
      </w:r>
      <w:proofErr w:type="spellStart"/>
      <w:r w:rsidRPr="00CE750F">
        <w:rPr>
          <w:rFonts w:ascii="Times New Roman" w:hAnsi="Times New Roman" w:cs="Times New Roman"/>
        </w:rPr>
        <w:t>Breyer</w:t>
      </w:r>
      <w:proofErr w:type="spellEnd"/>
      <w:r w:rsidRPr="00CE750F">
        <w:rPr>
          <w:rFonts w:ascii="Times New Roman" w:hAnsi="Times New Roman" w:cs="Times New Roman"/>
        </w:rPr>
        <w:t xml:space="preserve"> was Turner's Special Legal Assistant.  </w:t>
      </w:r>
      <w:r>
        <w:rPr>
          <w:rFonts w:ascii="Times New Roman" w:hAnsi="Times New Roman" w:cs="Times New Roman"/>
        </w:rPr>
        <w:t xml:space="preserve">And </w:t>
      </w:r>
      <w:r w:rsidRPr="00CE750F">
        <w:rPr>
          <w:rFonts w:ascii="Times New Roman" w:hAnsi="Times New Roman" w:cs="Times New Roman"/>
        </w:rPr>
        <w:t>Richard Posner was arguing antitrust cases before the Supreme Court as a lawyer on the staff of the Solicitor General.</w:t>
      </w:r>
    </w:p>
    <w:p w:rsidR="006C50E8" w:rsidRDefault="006C50E8" w:rsidP="008002BE">
      <w:pPr>
        <w:pStyle w:val="ListParagraph"/>
        <w:tabs>
          <w:tab w:val="left" w:pos="720"/>
        </w:tabs>
        <w:spacing w:line="480" w:lineRule="auto"/>
        <w:ind w:left="0"/>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Also note that the </w:t>
      </w:r>
      <w:r w:rsidRPr="00A414F1">
        <w:rPr>
          <w:rFonts w:ascii="Calibri" w:hAnsi="Calibri" w:cs="Times New Roman"/>
        </w:rPr>
        <w:t>“</w:t>
      </w:r>
      <w:r>
        <w:rPr>
          <w:rFonts w:ascii="Times New Roman" w:hAnsi="Times New Roman" w:cs="Times New Roman"/>
        </w:rPr>
        <w:t>habit of breaking down problems into smaller parts</w:t>
      </w:r>
      <w:r w:rsidRPr="00A414F1">
        <w:rPr>
          <w:rFonts w:ascii="Calibri" w:hAnsi="Calibri" w:cs="Times New Roman"/>
        </w:rPr>
        <w:t>“</w:t>
      </w:r>
      <w:r>
        <w:rPr>
          <w:rFonts w:ascii="Times New Roman" w:hAnsi="Times New Roman" w:cs="Times New Roman"/>
        </w:rPr>
        <w:t xml:space="preserve"> promotes </w:t>
      </w:r>
      <w:r>
        <w:rPr>
          <w:rFonts w:ascii="Times New Roman" w:hAnsi="Times New Roman" w:cs="Times New Roman"/>
        </w:rPr>
        <w:tab/>
        <w:t>discovery in the study of physics</w:t>
      </w:r>
      <w:r>
        <w:rPr>
          <w:rFonts w:ascii="Calibri" w:hAnsi="Calibri" w:cs="Times New Roman"/>
        </w:rPr>
        <w:t>(</w:t>
      </w:r>
      <w:proofErr w:type="spellStart"/>
      <w:r>
        <w:rPr>
          <w:rFonts w:ascii="Times New Roman" w:hAnsi="Times New Roman" w:cs="Times New Roman"/>
        </w:rPr>
        <w:t>Hoddeson</w:t>
      </w:r>
      <w:proofErr w:type="spellEnd"/>
      <w:r>
        <w:rPr>
          <w:rFonts w:ascii="Times New Roman" w:hAnsi="Times New Roman" w:cs="Times New Roman"/>
        </w:rPr>
        <w:t xml:space="preserve"> and </w:t>
      </w:r>
      <w:proofErr w:type="spellStart"/>
      <w:r>
        <w:rPr>
          <w:rFonts w:ascii="Times New Roman" w:hAnsi="Times New Roman" w:cs="Times New Roman"/>
        </w:rPr>
        <w:t>Daitch</w:t>
      </w:r>
      <w:proofErr w:type="spellEnd"/>
      <w:r>
        <w:rPr>
          <w:rFonts w:ascii="Times New Roman" w:hAnsi="Times New Roman" w:cs="Times New Roman"/>
        </w:rPr>
        <w:t xml:space="preserve">, 2002, p. 316) and </w:t>
      </w:r>
    </w:p>
    <w:p w:rsidR="006C50E8" w:rsidRDefault="006C50E8" w:rsidP="008002BE">
      <w:pPr>
        <w:pStyle w:val="ListParagraph"/>
        <w:tabs>
          <w:tab w:val="left" w:pos="720"/>
        </w:tabs>
        <w:spacing w:line="480" w:lineRule="auto"/>
        <w:ind w:left="0"/>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organization</w:t>
      </w:r>
      <w:proofErr w:type="gramEnd"/>
      <w:r>
        <w:rPr>
          <w:rFonts w:ascii="Times New Roman" w:hAnsi="Times New Roman" w:cs="Times New Roman"/>
        </w:rPr>
        <w:t xml:space="preserve"> alike (Simon, 1962).  </w:t>
      </w:r>
    </w:p>
    <w:p w:rsidR="006C50E8" w:rsidRPr="00CE750F" w:rsidRDefault="006C50E8" w:rsidP="001E12D9">
      <w:pPr>
        <w:spacing w:line="480" w:lineRule="auto"/>
        <w:ind w:left="720" w:hanging="720"/>
        <w:rPr>
          <w:rFonts w:ascii="Times New Roman" w:hAnsi="Times New Roman" w:cs="Times New Roman"/>
        </w:rPr>
      </w:pPr>
      <w:r>
        <w:rPr>
          <w:rFonts w:ascii="Times New Roman" w:hAnsi="Times New Roman" w:cs="Times New Roman"/>
        </w:rPr>
        <w:t>11</w:t>
      </w:r>
      <w:r w:rsidRPr="00CE750F">
        <w:rPr>
          <w:rFonts w:ascii="Times New Roman" w:hAnsi="Times New Roman" w:cs="Times New Roman"/>
        </w:rPr>
        <w:t>.</w:t>
      </w:r>
      <w:r w:rsidRPr="00CE750F">
        <w:rPr>
          <w:rFonts w:ascii="Times New Roman" w:hAnsi="Times New Roman" w:cs="Times New Roman"/>
        </w:rPr>
        <w:tab/>
        <w:t xml:space="preserve">Getting it right in a logical sense does </w:t>
      </w:r>
      <w:r w:rsidRPr="00CE750F">
        <w:rPr>
          <w:rFonts w:ascii="Times New Roman" w:hAnsi="Times New Roman" w:cs="Times New Roman"/>
          <w:u w:val="single"/>
        </w:rPr>
        <w:t>not</w:t>
      </w:r>
      <w:r w:rsidRPr="00CE750F">
        <w:rPr>
          <w:rFonts w:ascii="Times New Roman" w:hAnsi="Times New Roman" w:cs="Times New Roman"/>
        </w:rPr>
        <w:t xml:space="preserve"> imply that the theory is correct.  As Friedman observes, "Science in general advances primarily by unsuccessful ex</w:t>
      </w:r>
      <w:r>
        <w:rPr>
          <w:rFonts w:ascii="Times New Roman" w:hAnsi="Times New Roman" w:cs="Times New Roman"/>
        </w:rPr>
        <w:t>periments that clear the ground”</w:t>
      </w:r>
      <w:r w:rsidRPr="00CE750F">
        <w:rPr>
          <w:rFonts w:ascii="Times New Roman" w:hAnsi="Times New Roman" w:cs="Times New Roman"/>
        </w:rPr>
        <w:t xml:space="preserve"> (in </w:t>
      </w:r>
      <w:proofErr w:type="spellStart"/>
      <w:r w:rsidRPr="00CE750F">
        <w:rPr>
          <w:rFonts w:ascii="Times New Roman" w:hAnsi="Times New Roman" w:cs="Times New Roman"/>
        </w:rPr>
        <w:t>Snowdon</w:t>
      </w:r>
      <w:proofErr w:type="spellEnd"/>
      <w:r w:rsidRPr="00CE750F">
        <w:rPr>
          <w:rFonts w:ascii="Times New Roman" w:hAnsi="Times New Roman" w:cs="Times New Roman"/>
        </w:rPr>
        <w:t xml:space="preserve"> and Vane, 199</w:t>
      </w:r>
      <w:r>
        <w:rPr>
          <w:rFonts w:ascii="Times New Roman" w:hAnsi="Times New Roman" w:cs="Times New Roman"/>
        </w:rPr>
        <w:t>2</w:t>
      </w:r>
      <w:r w:rsidRPr="00CE750F">
        <w:rPr>
          <w:rFonts w:ascii="Times New Roman" w:hAnsi="Times New Roman" w:cs="Times New Roman"/>
        </w:rPr>
        <w:t xml:space="preserve">, </w:t>
      </w:r>
      <w:r>
        <w:rPr>
          <w:rFonts w:ascii="Times New Roman" w:hAnsi="Times New Roman" w:cs="Times New Roman"/>
        </w:rPr>
        <w:br/>
      </w:r>
      <w:r w:rsidRPr="00CE750F">
        <w:rPr>
          <w:rFonts w:ascii="Times New Roman" w:hAnsi="Times New Roman" w:cs="Times New Roman"/>
        </w:rPr>
        <w:t>p. 296).  That is useful to bear in mind.  Most would-be theories fail – which explains why Simon favors pluralism:  perhaps someone will get it right (Simon, 1999, p. 22).</w:t>
      </w:r>
    </w:p>
    <w:p w:rsidR="006C50E8" w:rsidRPr="00CE750F" w:rsidRDefault="006C50E8" w:rsidP="001E12D9">
      <w:pPr>
        <w:tabs>
          <w:tab w:val="left" w:pos="720"/>
        </w:tabs>
        <w:spacing w:line="480" w:lineRule="auto"/>
        <w:ind w:left="720" w:hanging="720"/>
        <w:rPr>
          <w:rFonts w:ascii="Times New Roman" w:hAnsi="Times New Roman" w:cs="Times New Roman"/>
        </w:rPr>
      </w:pPr>
      <w:r w:rsidRPr="00CE750F">
        <w:rPr>
          <w:rFonts w:ascii="Times New Roman" w:hAnsi="Times New Roman" w:cs="Times New Roman"/>
        </w:rPr>
        <w:t>1</w:t>
      </w:r>
      <w:r>
        <w:rPr>
          <w:rFonts w:ascii="Times New Roman" w:hAnsi="Times New Roman" w:cs="Times New Roman"/>
        </w:rPr>
        <w:t>2</w:t>
      </w:r>
      <w:r w:rsidRPr="00CE750F">
        <w:rPr>
          <w:rFonts w:ascii="Times New Roman" w:hAnsi="Times New Roman" w:cs="Times New Roman"/>
        </w:rPr>
        <w:t>.</w:t>
      </w:r>
      <w:r w:rsidRPr="00CE750F">
        <w:rPr>
          <w:rFonts w:ascii="Times New Roman" w:hAnsi="Times New Roman" w:cs="Times New Roman"/>
        </w:rPr>
        <w:tab/>
        <w:t>Solow maintains that plausible simple models of complex phenomena are expected to “make sense for 'reasonable' or 'plausible' val</w:t>
      </w:r>
      <w:r>
        <w:rPr>
          <w:rFonts w:ascii="Times New Roman" w:hAnsi="Times New Roman" w:cs="Times New Roman"/>
        </w:rPr>
        <w:t>ues of the important parameters”</w:t>
      </w:r>
      <w:r w:rsidRPr="00CE750F">
        <w:rPr>
          <w:rFonts w:ascii="Times New Roman" w:hAnsi="Times New Roman" w:cs="Times New Roman"/>
        </w:rPr>
        <w:t xml:space="preserve"> (Solow 2001, p. 112).  The plausibility precept </w:t>
      </w:r>
      <w:r>
        <w:rPr>
          <w:rFonts w:ascii="Times New Roman" w:hAnsi="Times New Roman" w:cs="Times New Roman"/>
        </w:rPr>
        <w:t>challenges users of fanciful constructions to explain “What i</w:t>
      </w:r>
      <w:r w:rsidRPr="00CE750F">
        <w:rPr>
          <w:rFonts w:ascii="Times New Roman" w:hAnsi="Times New Roman" w:cs="Times New Roman"/>
        </w:rPr>
        <w:t>s going on here?"</w:t>
      </w:r>
    </w:p>
    <w:p w:rsidR="006C50E8" w:rsidRPr="00CE750F" w:rsidRDefault="006C50E8" w:rsidP="001E12D9">
      <w:pPr>
        <w:tabs>
          <w:tab w:val="left" w:pos="720"/>
        </w:tabs>
        <w:spacing w:line="480" w:lineRule="auto"/>
        <w:ind w:left="720" w:hanging="720"/>
        <w:rPr>
          <w:rFonts w:ascii="Times New Roman" w:hAnsi="Times New Roman" w:cs="Times New Roman"/>
        </w:rPr>
      </w:pPr>
      <w:r w:rsidRPr="00CE750F">
        <w:rPr>
          <w:rFonts w:ascii="Times New Roman" w:hAnsi="Times New Roman" w:cs="Times New Roman"/>
        </w:rPr>
        <w:t>1</w:t>
      </w:r>
      <w:r>
        <w:rPr>
          <w:rFonts w:ascii="Times New Roman" w:hAnsi="Times New Roman" w:cs="Times New Roman"/>
        </w:rPr>
        <w:t>3</w:t>
      </w:r>
      <w:r w:rsidRPr="00CE750F">
        <w:rPr>
          <w:rFonts w:ascii="Times New Roman" w:hAnsi="Times New Roman" w:cs="Times New Roman"/>
        </w:rPr>
        <w:t>.</w:t>
      </w:r>
      <w:r w:rsidRPr="00CE750F">
        <w:rPr>
          <w:rFonts w:ascii="Times New Roman" w:hAnsi="Times New Roman" w:cs="Times New Roman"/>
        </w:rPr>
        <w:tab/>
        <w:t>Personal communication from Milton Friedman to the author, Feb. 6, 2006.</w:t>
      </w:r>
    </w:p>
    <w:p w:rsidR="006C50E8" w:rsidRPr="00CE750F" w:rsidRDefault="006C50E8" w:rsidP="001E12D9">
      <w:pPr>
        <w:spacing w:line="480" w:lineRule="auto"/>
        <w:ind w:left="720" w:hanging="720"/>
        <w:rPr>
          <w:rFonts w:ascii="Times New Roman" w:hAnsi="Times New Roman" w:cs="Times New Roman"/>
        </w:rPr>
      </w:pPr>
      <w:r w:rsidRPr="00CE750F">
        <w:rPr>
          <w:rFonts w:ascii="Times New Roman" w:hAnsi="Times New Roman" w:cs="Times New Roman"/>
        </w:rPr>
        <w:t>1</w:t>
      </w:r>
      <w:r>
        <w:rPr>
          <w:rFonts w:ascii="Times New Roman" w:hAnsi="Times New Roman" w:cs="Times New Roman"/>
        </w:rPr>
        <w:t>4</w:t>
      </w:r>
      <w:r w:rsidRPr="00CE750F">
        <w:rPr>
          <w:rFonts w:ascii="Times New Roman" w:hAnsi="Times New Roman" w:cs="Times New Roman"/>
        </w:rPr>
        <w:t>.</w:t>
      </w:r>
      <w:r w:rsidRPr="00CE750F">
        <w:rPr>
          <w:rFonts w:ascii="Times New Roman" w:hAnsi="Times New Roman" w:cs="Times New Roman"/>
        </w:rPr>
        <w:tab/>
        <w:t xml:space="preserve">I </w:t>
      </w:r>
      <w:r>
        <w:rPr>
          <w:rFonts w:ascii="Times New Roman" w:hAnsi="Times New Roman" w:cs="Times New Roman"/>
        </w:rPr>
        <w:t>discussed similar</w:t>
      </w:r>
      <w:r w:rsidRPr="00CE750F">
        <w:rPr>
          <w:rFonts w:ascii="Times New Roman" w:hAnsi="Times New Roman" w:cs="Times New Roman"/>
        </w:rPr>
        <w:t xml:space="preserve"> difficulties with Edward Prescott (who was also in the PhD program at Carnegie in the 1960s).  On both occasions Ed advanced the view that the economics profession wa</w:t>
      </w:r>
      <w:r>
        <w:rPr>
          <w:rFonts w:ascii="Times New Roman" w:hAnsi="Times New Roman" w:cs="Times New Roman"/>
        </w:rPr>
        <w:t>s in need of a “new mathematics”</w:t>
      </w:r>
      <w:r w:rsidRPr="00CE750F">
        <w:rPr>
          <w:rFonts w:ascii="Times New Roman" w:hAnsi="Times New Roman" w:cs="Times New Roman"/>
        </w:rPr>
        <w:t xml:space="preserve"> to </w:t>
      </w:r>
      <w:r>
        <w:rPr>
          <w:rFonts w:ascii="Times New Roman" w:hAnsi="Times New Roman" w:cs="Times New Roman"/>
        </w:rPr>
        <w:t xml:space="preserve">better </w:t>
      </w:r>
      <w:r w:rsidRPr="00CE750F">
        <w:rPr>
          <w:rFonts w:ascii="Times New Roman" w:hAnsi="Times New Roman" w:cs="Times New Roman"/>
        </w:rPr>
        <w:t xml:space="preserve">address </w:t>
      </w:r>
      <w:r>
        <w:rPr>
          <w:rFonts w:ascii="Times New Roman" w:hAnsi="Times New Roman" w:cs="Times New Roman"/>
        </w:rPr>
        <w:t>governance issues.  Be that as it may</w:t>
      </w:r>
      <w:r w:rsidRPr="00CE750F">
        <w:rPr>
          <w:rFonts w:ascii="Times New Roman" w:hAnsi="Times New Roman" w:cs="Times New Roman"/>
        </w:rPr>
        <w:t xml:space="preserve">, it is noteworthy that full formalism efforts </w:t>
      </w:r>
      <w:r>
        <w:rPr>
          <w:rFonts w:ascii="Times New Roman" w:hAnsi="Times New Roman" w:cs="Times New Roman"/>
        </w:rPr>
        <w:t xml:space="preserve">that </w:t>
      </w:r>
      <w:r w:rsidRPr="00CE750F">
        <w:rPr>
          <w:rFonts w:ascii="Times New Roman" w:hAnsi="Times New Roman" w:cs="Times New Roman"/>
        </w:rPr>
        <w:t xml:space="preserve">originated with Sanford Grossman and Oliver Hart (1986) and are </w:t>
      </w:r>
      <w:r>
        <w:rPr>
          <w:rFonts w:ascii="Times New Roman" w:hAnsi="Times New Roman" w:cs="Times New Roman"/>
        </w:rPr>
        <w:t>works-in-</w:t>
      </w:r>
      <w:r w:rsidRPr="00CE750F">
        <w:rPr>
          <w:rFonts w:ascii="Times New Roman" w:hAnsi="Times New Roman" w:cs="Times New Roman"/>
        </w:rPr>
        <w:t>progress to this day (see Section 4 of Tadelis and Williamson, 2012).</w:t>
      </w:r>
    </w:p>
    <w:p w:rsidR="006C50E8" w:rsidRPr="00CE750F" w:rsidRDefault="006C50E8" w:rsidP="001E12D9">
      <w:pPr>
        <w:spacing w:line="480" w:lineRule="auto"/>
        <w:ind w:left="720" w:hanging="720"/>
        <w:rPr>
          <w:rFonts w:ascii="Times New Roman" w:hAnsi="Times New Roman" w:cs="Times New Roman"/>
        </w:rPr>
      </w:pPr>
      <w:r w:rsidRPr="00CE750F">
        <w:rPr>
          <w:rFonts w:ascii="Times New Roman" w:hAnsi="Times New Roman" w:cs="Times New Roman"/>
        </w:rPr>
        <w:t>1</w:t>
      </w:r>
      <w:r>
        <w:rPr>
          <w:rFonts w:ascii="Times New Roman" w:hAnsi="Times New Roman" w:cs="Times New Roman"/>
        </w:rPr>
        <w:t>5</w:t>
      </w:r>
      <w:r w:rsidRPr="00CE750F">
        <w:rPr>
          <w:rFonts w:ascii="Times New Roman" w:hAnsi="Times New Roman" w:cs="Times New Roman"/>
        </w:rPr>
        <w:t>.</w:t>
      </w:r>
      <w:r w:rsidRPr="00CE750F">
        <w:rPr>
          <w:rFonts w:ascii="Times New Roman" w:hAnsi="Times New Roman" w:cs="Times New Roman"/>
        </w:rPr>
        <w:tab/>
        <w:t xml:space="preserve">For a more extensive version of the </w:t>
      </w:r>
      <w:proofErr w:type="spellStart"/>
      <w:r w:rsidRPr="00CE750F">
        <w:rPr>
          <w:rFonts w:ascii="Times New Roman" w:hAnsi="Times New Roman" w:cs="Times New Roman"/>
        </w:rPr>
        <w:t>Peguy</w:t>
      </w:r>
      <w:proofErr w:type="spellEnd"/>
      <w:r w:rsidRPr="00CE750F">
        <w:rPr>
          <w:rFonts w:ascii="Times New Roman" w:hAnsi="Times New Roman" w:cs="Times New Roman"/>
        </w:rPr>
        <w:t xml:space="preserve"> quote, see Williamson (1996, p. 13).</w:t>
      </w:r>
    </w:p>
    <w:p w:rsidR="006C50E8" w:rsidRPr="00CE750F" w:rsidRDefault="006C50E8" w:rsidP="001E12D9">
      <w:pPr>
        <w:spacing w:line="480" w:lineRule="auto"/>
        <w:ind w:left="720" w:hanging="720"/>
        <w:rPr>
          <w:rFonts w:ascii="Times New Roman" w:hAnsi="Times New Roman" w:cs="Times New Roman"/>
        </w:rPr>
      </w:pPr>
      <w:r w:rsidRPr="00CE750F">
        <w:rPr>
          <w:rFonts w:ascii="Times New Roman" w:hAnsi="Times New Roman" w:cs="Times New Roman"/>
        </w:rPr>
        <w:t>1</w:t>
      </w:r>
      <w:r>
        <w:rPr>
          <w:rFonts w:ascii="Times New Roman" w:hAnsi="Times New Roman" w:cs="Times New Roman"/>
        </w:rPr>
        <w:t>6</w:t>
      </w:r>
      <w:r w:rsidRPr="00CE750F">
        <w:rPr>
          <w:rFonts w:ascii="Times New Roman" w:hAnsi="Times New Roman" w:cs="Times New Roman"/>
        </w:rPr>
        <w:t>.</w:t>
      </w:r>
      <w:r w:rsidRPr="00CE750F">
        <w:rPr>
          <w:rFonts w:ascii="Times New Roman" w:hAnsi="Times New Roman" w:cs="Times New Roman"/>
        </w:rPr>
        <w:tab/>
        <w:t xml:space="preserve">This article was instrumental in promoting empirical analysis across a wide range of fields in economics, business, and the contiguous social sciences.  </w:t>
      </w:r>
      <w:r>
        <w:rPr>
          <w:rFonts w:ascii="Times New Roman" w:hAnsi="Times New Roman" w:cs="Times New Roman"/>
        </w:rPr>
        <w:t>(</w:t>
      </w:r>
      <w:r w:rsidRPr="00CE750F">
        <w:rPr>
          <w:rFonts w:ascii="Times New Roman" w:hAnsi="Times New Roman" w:cs="Times New Roman"/>
        </w:rPr>
        <w:t xml:space="preserve">It </w:t>
      </w:r>
      <w:r>
        <w:rPr>
          <w:rFonts w:ascii="Times New Roman" w:hAnsi="Times New Roman" w:cs="Times New Roman"/>
        </w:rPr>
        <w:t>was</w:t>
      </w:r>
      <w:r w:rsidRPr="00CE750F">
        <w:rPr>
          <w:rFonts w:ascii="Times New Roman" w:hAnsi="Times New Roman" w:cs="Times New Roman"/>
        </w:rPr>
        <w:t xml:space="preserve"> reprinted 16 times.</w:t>
      </w:r>
      <w:r>
        <w:rPr>
          <w:rFonts w:ascii="Times New Roman" w:hAnsi="Times New Roman" w:cs="Times New Roman"/>
        </w:rPr>
        <w:t>)  A</w:t>
      </w:r>
      <w:r w:rsidRPr="00CE750F">
        <w:rPr>
          <w:rFonts w:ascii="Times New Roman" w:hAnsi="Times New Roman" w:cs="Times New Roman"/>
        </w:rPr>
        <w:t xml:space="preserve">lthough credible commitments are sometimes thought of as a user-friendly way to contract, </w:t>
      </w:r>
      <w:r>
        <w:rPr>
          <w:rFonts w:ascii="Times New Roman" w:hAnsi="Times New Roman" w:cs="Times New Roman"/>
        </w:rPr>
        <w:t xml:space="preserve">credibility is actually hardheaded in that it is used </w:t>
      </w:r>
      <w:r>
        <w:rPr>
          <w:rFonts w:ascii="Times New Roman" w:hAnsi="Times New Roman" w:cs="Times New Roman"/>
        </w:rPr>
        <w:lastRenderedPageBreak/>
        <w:t xml:space="preserve">in cost effective degree to support those transactions where asset specificity </w:t>
      </w:r>
      <w:r w:rsidRPr="00CE750F">
        <w:rPr>
          <w:rFonts w:ascii="Times New Roman" w:hAnsi="Times New Roman" w:cs="Times New Roman"/>
        </w:rPr>
        <w:t>and contractual hazards are at issue.  Such supports are without economizing purpose for transactions where generic technologies are employed.</w:t>
      </w:r>
    </w:p>
    <w:p w:rsidR="006C50E8" w:rsidRPr="00CE750F" w:rsidRDefault="006C50E8" w:rsidP="001E12D9">
      <w:pPr>
        <w:spacing w:line="480" w:lineRule="auto"/>
        <w:ind w:left="720" w:hanging="720"/>
        <w:rPr>
          <w:rFonts w:ascii="Times New Roman" w:hAnsi="Times New Roman" w:cs="Times New Roman"/>
        </w:rPr>
      </w:pPr>
      <w:r>
        <w:rPr>
          <w:rFonts w:ascii="Times New Roman" w:hAnsi="Times New Roman" w:cs="Times New Roman"/>
        </w:rPr>
        <w:t>17.</w:t>
      </w:r>
      <w:r w:rsidRPr="00CE750F">
        <w:rPr>
          <w:rFonts w:ascii="Times New Roman" w:hAnsi="Times New Roman" w:cs="Times New Roman"/>
        </w:rPr>
        <w:tab/>
        <w:t>TCE addresses the issue of scaling up in Williamson (1985, pp. 96-98).  The text here is based on Tadelis and Williamson (2012).</w:t>
      </w:r>
    </w:p>
    <w:p w:rsidR="006C50E8" w:rsidRDefault="006C50E8" w:rsidP="00E44543">
      <w:pPr>
        <w:pStyle w:val="FootnoteText"/>
        <w:spacing w:line="480" w:lineRule="auto"/>
        <w:ind w:left="720" w:hanging="720"/>
        <w:rPr>
          <w:rFonts w:ascii="Times New Roman" w:hAnsi="Times New Roman"/>
          <w:sz w:val="24"/>
          <w:szCs w:val="24"/>
        </w:rPr>
      </w:pPr>
      <w:r>
        <w:rPr>
          <w:rFonts w:ascii="Times New Roman" w:hAnsi="Times New Roman"/>
          <w:sz w:val="24"/>
          <w:szCs w:val="24"/>
        </w:rPr>
        <w:t>18</w:t>
      </w:r>
      <w:r w:rsidRPr="00CE750F">
        <w:rPr>
          <w:rFonts w:ascii="Times New Roman" w:hAnsi="Times New Roman"/>
          <w:sz w:val="24"/>
          <w:szCs w:val="24"/>
        </w:rPr>
        <w:t>.</w:t>
      </w:r>
      <w:r w:rsidRPr="00CE750F">
        <w:rPr>
          <w:rFonts w:ascii="Times New Roman" w:hAnsi="Times New Roman"/>
          <w:sz w:val="24"/>
          <w:szCs w:val="24"/>
        </w:rPr>
        <w:tab/>
        <w:t xml:space="preserve">Michael Jensen and William </w:t>
      </w:r>
      <w:proofErr w:type="spellStart"/>
      <w:r w:rsidRPr="00CE750F">
        <w:rPr>
          <w:rFonts w:ascii="Times New Roman" w:hAnsi="Times New Roman"/>
          <w:sz w:val="24"/>
          <w:szCs w:val="24"/>
        </w:rPr>
        <w:t>Meckling</w:t>
      </w:r>
      <w:proofErr w:type="spellEnd"/>
      <w:r w:rsidRPr="00CE750F">
        <w:rPr>
          <w:rFonts w:ascii="Times New Roman" w:hAnsi="Times New Roman"/>
          <w:sz w:val="24"/>
          <w:szCs w:val="24"/>
        </w:rPr>
        <w:t xml:space="preserve"> expressly recognized the importance of scaling up from a single owner-manager to a multitude of owners in a modern corporation and stated that this was an issue that they planned to deal with it in a later paper (1976, p. 356).  That paper never materialized, presumably because of the difficulties.  (Their 1976 paper has nonetheless been influential.)</w:t>
      </w:r>
    </w:p>
    <w:p w:rsidR="006C50E8" w:rsidRPr="00CE750F" w:rsidRDefault="006C50E8" w:rsidP="00E44543">
      <w:pPr>
        <w:pStyle w:val="FootnoteText"/>
        <w:spacing w:line="480" w:lineRule="auto"/>
        <w:ind w:left="720" w:hanging="720"/>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The Institutional Environment branch of Institutional Economics is crucial. The work of Douglass North and his colleagues is especially important in this connection.</w:t>
      </w:r>
    </w:p>
    <w:p w:rsidR="006C50E8" w:rsidRPr="00CE750F" w:rsidRDefault="006C50E8" w:rsidP="00E44543">
      <w:pPr>
        <w:pStyle w:val="FootnoteText"/>
        <w:spacing w:line="480" w:lineRule="auto"/>
        <w:ind w:left="720" w:hanging="720"/>
        <w:rPr>
          <w:rFonts w:ascii="Times New Roman" w:hAnsi="Times New Roman"/>
          <w:sz w:val="24"/>
          <w:szCs w:val="24"/>
        </w:rPr>
      </w:pPr>
      <w:r>
        <w:rPr>
          <w:rFonts w:ascii="Times New Roman" w:hAnsi="Times New Roman"/>
          <w:sz w:val="24"/>
          <w:szCs w:val="24"/>
        </w:rPr>
        <w:t>20</w:t>
      </w:r>
      <w:r w:rsidRPr="00CE750F">
        <w:rPr>
          <w:rFonts w:ascii="Times New Roman" w:hAnsi="Times New Roman"/>
          <w:sz w:val="24"/>
          <w:szCs w:val="24"/>
        </w:rPr>
        <w:t>.</w:t>
      </w:r>
      <w:r w:rsidRPr="00CE750F">
        <w:rPr>
          <w:rFonts w:ascii="Times New Roman" w:hAnsi="Times New Roman"/>
          <w:sz w:val="24"/>
          <w:szCs w:val="24"/>
        </w:rPr>
        <w:tab/>
        <w:t>International Herald Tribune (1990; italics added).</w:t>
      </w:r>
      <w:r w:rsidRPr="00CE750F">
        <w:rPr>
          <w:rFonts w:ascii="Times New Roman" w:hAnsi="Times New Roman"/>
          <w:sz w:val="24"/>
          <w:szCs w:val="24"/>
        </w:rPr>
        <w:tab/>
      </w:r>
    </w:p>
    <w:p w:rsidR="006C50E8" w:rsidRPr="00CE750F" w:rsidRDefault="006C50E8" w:rsidP="00E44543">
      <w:pPr>
        <w:pStyle w:val="FootnoteText"/>
        <w:spacing w:line="480" w:lineRule="auto"/>
        <w:ind w:left="720" w:hanging="720"/>
        <w:rPr>
          <w:rFonts w:ascii="Times New Roman" w:hAnsi="Times New Roman"/>
          <w:sz w:val="24"/>
          <w:szCs w:val="24"/>
        </w:rPr>
      </w:pPr>
      <w:r w:rsidRPr="00CE750F">
        <w:rPr>
          <w:rFonts w:ascii="Times New Roman" w:hAnsi="Times New Roman"/>
          <w:sz w:val="24"/>
          <w:szCs w:val="24"/>
        </w:rPr>
        <w:t>2</w:t>
      </w:r>
      <w:r>
        <w:rPr>
          <w:rFonts w:ascii="Times New Roman" w:hAnsi="Times New Roman"/>
          <w:sz w:val="24"/>
          <w:szCs w:val="24"/>
        </w:rPr>
        <w:t>1</w:t>
      </w:r>
      <w:r w:rsidRPr="00CE750F">
        <w:rPr>
          <w:rFonts w:ascii="Times New Roman" w:hAnsi="Times New Roman"/>
          <w:sz w:val="24"/>
          <w:szCs w:val="24"/>
        </w:rPr>
        <w:t>.</w:t>
      </w:r>
      <w:r w:rsidRPr="00CE750F">
        <w:rPr>
          <w:rFonts w:ascii="Times New Roman" w:hAnsi="Times New Roman"/>
          <w:sz w:val="24"/>
          <w:szCs w:val="24"/>
        </w:rPr>
        <w:tab/>
        <w:t>As reported in Williamson (1976, p. 91, n. 11).</w:t>
      </w:r>
    </w:p>
    <w:p w:rsidR="006C50E8" w:rsidRPr="00CE750F" w:rsidRDefault="006C50E8" w:rsidP="00E44543">
      <w:pPr>
        <w:pStyle w:val="FootnoteText"/>
        <w:spacing w:line="480" w:lineRule="auto"/>
        <w:ind w:left="720" w:hanging="720"/>
        <w:rPr>
          <w:rFonts w:ascii="Times New Roman" w:hAnsi="Times New Roman"/>
          <w:sz w:val="24"/>
          <w:szCs w:val="24"/>
        </w:rPr>
      </w:pPr>
      <w:r w:rsidRPr="00CE750F">
        <w:rPr>
          <w:rFonts w:ascii="Times New Roman" w:hAnsi="Times New Roman"/>
          <w:sz w:val="24"/>
          <w:szCs w:val="24"/>
        </w:rPr>
        <w:t>2</w:t>
      </w:r>
      <w:r>
        <w:rPr>
          <w:rFonts w:ascii="Times New Roman" w:hAnsi="Times New Roman"/>
          <w:sz w:val="24"/>
          <w:szCs w:val="24"/>
        </w:rPr>
        <w:t>2</w:t>
      </w:r>
      <w:r w:rsidRPr="00CE750F">
        <w:rPr>
          <w:rFonts w:ascii="Times New Roman" w:hAnsi="Times New Roman"/>
          <w:sz w:val="24"/>
          <w:szCs w:val="24"/>
        </w:rPr>
        <w:t>.</w:t>
      </w:r>
      <w:r w:rsidRPr="00CE750F">
        <w:rPr>
          <w:rFonts w:ascii="Times New Roman" w:hAnsi="Times New Roman"/>
          <w:sz w:val="24"/>
          <w:szCs w:val="24"/>
        </w:rPr>
        <w:tab/>
        <w:t>As reported in Williamson (1976, pp. 92-101).</w:t>
      </w:r>
    </w:p>
    <w:p w:rsidR="006C50E8" w:rsidRPr="00CE750F" w:rsidRDefault="006C50E8" w:rsidP="00E44543">
      <w:pPr>
        <w:pStyle w:val="FootnoteText"/>
        <w:spacing w:line="480" w:lineRule="auto"/>
        <w:ind w:left="720" w:hanging="720"/>
        <w:rPr>
          <w:rFonts w:ascii="Times New Roman" w:hAnsi="Times New Roman"/>
          <w:sz w:val="24"/>
          <w:szCs w:val="24"/>
        </w:rPr>
      </w:pPr>
      <w:r w:rsidRPr="00CE750F">
        <w:rPr>
          <w:rFonts w:ascii="Times New Roman" w:hAnsi="Times New Roman"/>
          <w:sz w:val="24"/>
          <w:szCs w:val="24"/>
        </w:rPr>
        <w:t>2</w:t>
      </w:r>
      <w:r>
        <w:rPr>
          <w:rFonts w:ascii="Times New Roman" w:hAnsi="Times New Roman"/>
          <w:sz w:val="24"/>
          <w:szCs w:val="24"/>
        </w:rPr>
        <w:t>3</w:t>
      </w:r>
      <w:r w:rsidRPr="00CE750F">
        <w:rPr>
          <w:rFonts w:ascii="Times New Roman" w:hAnsi="Times New Roman"/>
          <w:sz w:val="24"/>
          <w:szCs w:val="24"/>
        </w:rPr>
        <w:t>.</w:t>
      </w:r>
      <w:r w:rsidRPr="00CE750F">
        <w:rPr>
          <w:rFonts w:ascii="Times New Roman" w:hAnsi="Times New Roman"/>
          <w:sz w:val="24"/>
          <w:szCs w:val="24"/>
        </w:rPr>
        <w:tab/>
        <w:t xml:space="preserve">See Williamson (1985, p. 199) for more such </w:t>
      </w:r>
      <w:r w:rsidRPr="0021754B">
        <w:rPr>
          <w:rFonts w:ascii="Calibri" w:hAnsi="Calibri"/>
          <w:sz w:val="24"/>
          <w:szCs w:val="24"/>
        </w:rPr>
        <w:t>“</w:t>
      </w:r>
      <w:proofErr w:type="spellStart"/>
      <w:r w:rsidRPr="00CE750F">
        <w:rPr>
          <w:rFonts w:ascii="Times New Roman" w:hAnsi="Times New Roman"/>
          <w:sz w:val="24"/>
          <w:szCs w:val="24"/>
        </w:rPr>
        <w:t>reinterpretable</w:t>
      </w:r>
      <w:r>
        <w:rPr>
          <w:rFonts w:ascii="Calibri" w:hAnsi="Calibri"/>
          <w:sz w:val="24"/>
          <w:szCs w:val="24"/>
        </w:rPr>
        <w:t>”</w:t>
      </w:r>
      <w:r w:rsidRPr="00CE750F">
        <w:rPr>
          <w:rFonts w:ascii="Times New Roman" w:hAnsi="Times New Roman"/>
          <w:sz w:val="24"/>
          <w:szCs w:val="24"/>
        </w:rPr>
        <w:t>statements</w:t>
      </w:r>
      <w:proofErr w:type="spellEnd"/>
      <w:r w:rsidRPr="00CE750F">
        <w:rPr>
          <w:rFonts w:ascii="Times New Roman" w:hAnsi="Times New Roman"/>
          <w:sz w:val="24"/>
          <w:szCs w:val="24"/>
        </w:rPr>
        <w:t>.</w:t>
      </w:r>
    </w:p>
    <w:p w:rsidR="006C50E8" w:rsidRPr="00CE750F" w:rsidRDefault="006C50E8" w:rsidP="00E44543">
      <w:pPr>
        <w:pStyle w:val="FootnoteText"/>
        <w:spacing w:line="480" w:lineRule="auto"/>
        <w:ind w:left="720" w:hanging="720"/>
        <w:rPr>
          <w:rFonts w:ascii="Times New Roman" w:hAnsi="Times New Roman"/>
          <w:sz w:val="24"/>
          <w:szCs w:val="24"/>
        </w:rPr>
      </w:pPr>
      <w:r w:rsidRPr="00CE750F">
        <w:rPr>
          <w:rFonts w:ascii="Times New Roman" w:hAnsi="Times New Roman"/>
          <w:sz w:val="24"/>
          <w:szCs w:val="24"/>
        </w:rPr>
        <w:t>2</w:t>
      </w:r>
      <w:r>
        <w:rPr>
          <w:rFonts w:ascii="Times New Roman" w:hAnsi="Times New Roman"/>
          <w:sz w:val="24"/>
          <w:szCs w:val="24"/>
        </w:rPr>
        <w:t>4</w:t>
      </w:r>
      <w:r w:rsidRPr="00CE750F">
        <w:rPr>
          <w:rFonts w:ascii="Times New Roman" w:hAnsi="Times New Roman"/>
          <w:sz w:val="24"/>
          <w:szCs w:val="24"/>
        </w:rPr>
        <w:t>.</w:t>
      </w:r>
      <w:r w:rsidRPr="00CE750F">
        <w:rPr>
          <w:rFonts w:ascii="Times New Roman" w:hAnsi="Times New Roman"/>
          <w:sz w:val="24"/>
          <w:szCs w:val="24"/>
        </w:rPr>
        <w:tab/>
        <w:t xml:space="preserve">For citation </w:t>
      </w:r>
      <w:r>
        <w:rPr>
          <w:rFonts w:ascii="Times New Roman" w:hAnsi="Times New Roman"/>
          <w:sz w:val="24"/>
          <w:szCs w:val="24"/>
        </w:rPr>
        <w:t xml:space="preserve">counts of each, </w:t>
      </w:r>
      <w:r w:rsidRPr="00CE750F">
        <w:rPr>
          <w:rFonts w:ascii="Times New Roman" w:hAnsi="Times New Roman"/>
          <w:sz w:val="24"/>
          <w:szCs w:val="24"/>
        </w:rPr>
        <w:t>see Williamson (2005b).</w:t>
      </w:r>
    </w:p>
    <w:p w:rsidR="006C50E8" w:rsidRDefault="006C50E8" w:rsidP="00E44543">
      <w:pPr>
        <w:pStyle w:val="FootnoteText"/>
        <w:spacing w:line="480" w:lineRule="auto"/>
        <w:ind w:left="720" w:hanging="720"/>
        <w:rPr>
          <w:rFonts w:ascii="Times New Roman" w:hAnsi="Times New Roman"/>
          <w:sz w:val="24"/>
          <w:szCs w:val="24"/>
        </w:rPr>
      </w:pPr>
      <w:r w:rsidRPr="00CE750F">
        <w:rPr>
          <w:rFonts w:ascii="Times New Roman" w:hAnsi="Times New Roman"/>
          <w:sz w:val="24"/>
          <w:szCs w:val="24"/>
        </w:rPr>
        <w:t>2</w:t>
      </w:r>
      <w:r>
        <w:rPr>
          <w:rFonts w:ascii="Times New Roman" w:hAnsi="Times New Roman"/>
          <w:sz w:val="24"/>
          <w:szCs w:val="24"/>
        </w:rPr>
        <w:t>5</w:t>
      </w:r>
      <w:r w:rsidRPr="00CE750F">
        <w:rPr>
          <w:rFonts w:ascii="Times New Roman" w:hAnsi="Times New Roman"/>
          <w:sz w:val="24"/>
          <w:szCs w:val="24"/>
        </w:rPr>
        <w:t>.</w:t>
      </w:r>
      <w:r w:rsidRPr="00CE750F">
        <w:rPr>
          <w:rFonts w:ascii="Times New Roman" w:hAnsi="Times New Roman"/>
          <w:sz w:val="24"/>
          <w:szCs w:val="24"/>
        </w:rPr>
        <w:tab/>
        <w:t xml:space="preserve">George John and </w:t>
      </w:r>
      <w:proofErr w:type="spellStart"/>
      <w:r w:rsidRPr="00CE750F">
        <w:rPr>
          <w:rFonts w:ascii="Times New Roman" w:hAnsi="Times New Roman"/>
          <w:sz w:val="24"/>
          <w:szCs w:val="24"/>
        </w:rPr>
        <w:t>Torg</w:t>
      </w:r>
      <w:r>
        <w:rPr>
          <w:rFonts w:ascii="Times New Roman" w:hAnsi="Times New Roman"/>
          <w:sz w:val="24"/>
          <w:szCs w:val="24"/>
        </w:rPr>
        <w:t>er</w:t>
      </w:r>
      <w:proofErr w:type="spellEnd"/>
      <w:r>
        <w:rPr>
          <w:rFonts w:ascii="Times New Roman" w:hAnsi="Times New Roman"/>
          <w:sz w:val="24"/>
          <w:szCs w:val="24"/>
        </w:rPr>
        <w:t xml:space="preserve"> Reeve especially emphasize the</w:t>
      </w:r>
      <w:r w:rsidRPr="00CE750F">
        <w:rPr>
          <w:rFonts w:ascii="Times New Roman" w:hAnsi="Times New Roman"/>
          <w:sz w:val="24"/>
          <w:szCs w:val="24"/>
        </w:rPr>
        <w:t xml:space="preserve"> 1979 article which “spurred empirical work“ in marketing by </w:t>
      </w:r>
      <w:proofErr w:type="spellStart"/>
      <w:r w:rsidRPr="00CE750F">
        <w:rPr>
          <w:rFonts w:ascii="Times New Roman" w:hAnsi="Times New Roman"/>
          <w:sz w:val="24"/>
          <w:szCs w:val="24"/>
        </w:rPr>
        <w:t>dimensionalizing</w:t>
      </w:r>
      <w:proofErr w:type="spellEnd"/>
      <w:r w:rsidRPr="00CE750F">
        <w:rPr>
          <w:rFonts w:ascii="Times New Roman" w:hAnsi="Times New Roman"/>
          <w:sz w:val="24"/>
          <w:szCs w:val="24"/>
        </w:rPr>
        <w:t xml:space="preserve"> the attributes of transactions and gov</w:t>
      </w:r>
      <w:r>
        <w:rPr>
          <w:rFonts w:ascii="Times New Roman" w:hAnsi="Times New Roman"/>
          <w:sz w:val="24"/>
          <w:szCs w:val="24"/>
        </w:rPr>
        <w:t>ernance structures and advancing</w:t>
      </w:r>
      <w:r w:rsidRPr="00CE750F">
        <w:rPr>
          <w:rFonts w:ascii="Times New Roman" w:hAnsi="Times New Roman"/>
          <w:sz w:val="24"/>
          <w:szCs w:val="24"/>
        </w:rPr>
        <w:t xml:space="preserve"> </w:t>
      </w:r>
      <w:r>
        <w:rPr>
          <w:rFonts w:ascii="Times New Roman" w:hAnsi="Times New Roman"/>
          <w:sz w:val="24"/>
          <w:szCs w:val="24"/>
        </w:rPr>
        <w:t>“</w:t>
      </w:r>
      <w:r w:rsidRPr="00CE750F">
        <w:rPr>
          <w:rFonts w:ascii="Times New Roman" w:hAnsi="Times New Roman"/>
          <w:sz w:val="24"/>
          <w:szCs w:val="24"/>
        </w:rPr>
        <w:t>refutable conjectures“ (2010, p. 249).</w:t>
      </w:r>
    </w:p>
    <w:p w:rsidR="006C50E8" w:rsidRPr="00CE750F" w:rsidRDefault="006C50E8" w:rsidP="00E44543">
      <w:pPr>
        <w:pStyle w:val="FootnoteText"/>
        <w:spacing w:line="480" w:lineRule="auto"/>
        <w:ind w:left="720" w:hanging="720"/>
        <w:rPr>
          <w:rFonts w:ascii="Times New Roman" w:hAnsi="Times New Roman"/>
          <w:sz w:val="24"/>
          <w:szCs w:val="24"/>
        </w:rPr>
      </w:pPr>
    </w:p>
    <w:p w:rsidR="006C50E8" w:rsidRDefault="006C50E8" w:rsidP="006F496A">
      <w:pPr>
        <w:pStyle w:val="ListParagraph"/>
        <w:tabs>
          <w:tab w:val="left" w:pos="720"/>
          <w:tab w:val="center" w:pos="4320"/>
          <w:tab w:val="right" w:pos="8460"/>
        </w:tabs>
        <w:spacing w:line="480" w:lineRule="auto"/>
        <w:ind w:hanging="720"/>
        <w:rPr>
          <w:rFonts w:ascii="Times New Roman" w:hAnsi="Times New Roman"/>
        </w:rPr>
      </w:pPr>
      <w:r w:rsidRPr="00CE750F">
        <w:rPr>
          <w:rFonts w:ascii="Times New Roman" w:hAnsi="Times New Roman"/>
        </w:rPr>
        <w:lastRenderedPageBreak/>
        <w:t>2</w:t>
      </w:r>
      <w:r>
        <w:rPr>
          <w:rFonts w:ascii="Times New Roman" w:hAnsi="Times New Roman"/>
        </w:rPr>
        <w:t>6</w:t>
      </w:r>
      <w:r w:rsidRPr="00CE750F">
        <w:rPr>
          <w:rFonts w:ascii="Times New Roman" w:hAnsi="Times New Roman"/>
        </w:rPr>
        <w:t>.</w:t>
      </w:r>
      <w:r w:rsidRPr="00CE750F">
        <w:rPr>
          <w:rFonts w:ascii="Times New Roman" w:hAnsi="Times New Roman"/>
        </w:rPr>
        <w:tab/>
      </w:r>
      <w:r>
        <w:rPr>
          <w:rFonts w:ascii="Times New Roman" w:hAnsi="Times New Roman" w:cs="Times New Roman"/>
        </w:rPr>
        <w:t>Such tautological reasoning</w:t>
      </w:r>
      <w:r w:rsidRPr="00CE750F">
        <w:rPr>
          <w:rFonts w:ascii="Times New Roman" w:hAnsi="Times New Roman" w:cs="Times New Roman"/>
        </w:rPr>
        <w:t xml:space="preserve"> gave transaction cost a bad name in its early years, </w:t>
      </w:r>
      <w:r>
        <w:rPr>
          <w:rFonts w:ascii="Times New Roman" w:hAnsi="Times New Roman" w:cs="Times New Roman"/>
        </w:rPr>
        <w:tab/>
      </w:r>
      <w:r w:rsidRPr="00CE750F">
        <w:rPr>
          <w:rFonts w:ascii="Times New Roman" w:hAnsi="Times New Roman" w:cs="Times New Roman"/>
        </w:rPr>
        <w:t>which critique also applies to many users of the term “power“</w:t>
      </w:r>
      <w:r>
        <w:rPr>
          <w:rFonts w:ascii="Times New Roman" w:hAnsi="Times New Roman" w:cs="Times New Roman"/>
        </w:rPr>
        <w:t>—which is a</w:t>
      </w:r>
      <w:r w:rsidRPr="00CE750F">
        <w:rPr>
          <w:rFonts w:ascii="Times New Roman" w:hAnsi="Times New Roman"/>
        </w:rPr>
        <w:t xml:space="preserve"> word of many meanings, as witness that it takes up over an entire column in </w:t>
      </w:r>
      <w:r w:rsidRPr="00CE750F">
        <w:rPr>
          <w:rFonts w:ascii="Times New Roman" w:hAnsi="Times New Roman"/>
          <w:u w:val="single"/>
        </w:rPr>
        <w:t>Webster's Third New International Dictionary</w:t>
      </w:r>
      <w:r>
        <w:rPr>
          <w:rFonts w:ascii="Times New Roman" w:hAnsi="Times New Roman"/>
        </w:rPr>
        <w:t>.  If, therefore, power</w:t>
      </w:r>
      <w:r w:rsidRPr="00CE750F">
        <w:rPr>
          <w:rFonts w:ascii="Times New Roman" w:hAnsi="Times New Roman"/>
        </w:rPr>
        <w:t xml:space="preserve"> is used by social scientists, the delimited purpose intended ought to be d</w:t>
      </w:r>
      <w:r>
        <w:rPr>
          <w:rFonts w:ascii="Times New Roman" w:hAnsi="Times New Roman"/>
        </w:rPr>
        <w:t xml:space="preserve">isclosed.   </w:t>
      </w:r>
    </w:p>
    <w:p w:rsidR="006C50E8" w:rsidRDefault="006C50E8" w:rsidP="00267EC7">
      <w:pPr>
        <w:pStyle w:val="ListParagraph"/>
        <w:tabs>
          <w:tab w:val="left" w:pos="720"/>
          <w:tab w:val="center" w:pos="4320"/>
          <w:tab w:val="right" w:pos="8460"/>
        </w:tabs>
        <w:spacing w:line="480" w:lineRule="auto"/>
        <w:ind w:left="0"/>
        <w:jc w:val="right"/>
        <w:rPr>
          <w:rFonts w:ascii="Times New Roman" w:hAnsi="Times New Roman"/>
        </w:rPr>
      </w:pPr>
      <w:r>
        <w:rPr>
          <w:rFonts w:ascii="Times New Roman" w:hAnsi="Times New Roman"/>
        </w:rPr>
        <w:t xml:space="preserve">         Although  </w:t>
      </w:r>
      <w:r w:rsidRPr="00CE750F">
        <w:rPr>
          <w:rFonts w:ascii="Times New Roman" w:hAnsi="Times New Roman"/>
        </w:rPr>
        <w:t xml:space="preserve">some </w:t>
      </w:r>
      <w:r>
        <w:rPr>
          <w:rFonts w:ascii="Times New Roman" w:hAnsi="Times New Roman"/>
        </w:rPr>
        <w:t>social scientists contend that while power</w:t>
      </w:r>
      <w:r w:rsidRPr="00CE750F">
        <w:rPr>
          <w:rFonts w:ascii="Times New Roman" w:hAnsi="Times New Roman"/>
        </w:rPr>
        <w:t xml:space="preserve"> is “tricky to define … it </w:t>
      </w:r>
      <w:r>
        <w:rPr>
          <w:rFonts w:ascii="Times New Roman" w:hAnsi="Times New Roman"/>
        </w:rPr>
        <w:t xml:space="preserve">                </w:t>
      </w:r>
      <w:r w:rsidRPr="00CE750F">
        <w:rPr>
          <w:rFonts w:ascii="Times New Roman" w:hAnsi="Times New Roman"/>
        </w:rPr>
        <w:t xml:space="preserve"> </w:t>
      </w:r>
      <w:r>
        <w:rPr>
          <w:rFonts w:ascii="Times New Roman" w:hAnsi="Times New Roman"/>
        </w:rPr>
        <w:t xml:space="preserve">              is </w:t>
      </w:r>
      <w:r w:rsidRPr="00CE750F">
        <w:rPr>
          <w:rFonts w:ascii="Times New Roman" w:hAnsi="Times New Roman"/>
        </w:rPr>
        <w:t>not that difficult to recognize“ (</w:t>
      </w:r>
      <w:proofErr w:type="spellStart"/>
      <w:r>
        <w:rPr>
          <w:rFonts w:ascii="Times New Roman" w:hAnsi="Times New Roman"/>
        </w:rPr>
        <w:t>Pfe</w:t>
      </w:r>
      <w:r w:rsidRPr="00CE750F">
        <w:rPr>
          <w:rFonts w:ascii="Times New Roman" w:hAnsi="Times New Roman"/>
        </w:rPr>
        <w:t>ff</w:t>
      </w:r>
      <w:r>
        <w:rPr>
          <w:rFonts w:ascii="Times New Roman" w:hAnsi="Times New Roman"/>
        </w:rPr>
        <w:t>er</w:t>
      </w:r>
      <w:proofErr w:type="spellEnd"/>
      <w:r>
        <w:rPr>
          <w:rFonts w:ascii="Times New Roman" w:hAnsi="Times New Roman"/>
        </w:rPr>
        <w:t xml:space="preserve">, 1981, p. 3), which repeats the confusion that are </w:t>
      </w:r>
      <w:r w:rsidRPr="00CE750F">
        <w:rPr>
          <w:rFonts w:ascii="Times New Roman" w:hAnsi="Times New Roman"/>
        </w:rPr>
        <w:t xml:space="preserve">associated with the word trust.  As James March puts it, power is a “disappointing </w:t>
      </w:r>
      <w:r>
        <w:rPr>
          <w:rFonts w:ascii="Times New Roman" w:hAnsi="Times New Roman"/>
        </w:rPr>
        <w:t xml:space="preserve">  concept.</w:t>
      </w:r>
      <w:r w:rsidRPr="00CE750F">
        <w:rPr>
          <w:rFonts w:ascii="Times New Roman" w:hAnsi="Times New Roman"/>
        </w:rPr>
        <w:t xml:space="preserve"> It tends to become a tautological label for the </w:t>
      </w:r>
      <w:r>
        <w:rPr>
          <w:rFonts w:ascii="Times New Roman" w:hAnsi="Times New Roman"/>
        </w:rPr>
        <w:t>unexplained variance“(1988, p.4).</w:t>
      </w:r>
    </w:p>
    <w:p w:rsidR="006C50E8" w:rsidRPr="00267EC7" w:rsidRDefault="006C50E8" w:rsidP="00267EC7">
      <w:pPr>
        <w:pStyle w:val="ListParagraph"/>
        <w:tabs>
          <w:tab w:val="left" w:pos="720"/>
          <w:tab w:val="center" w:pos="4320"/>
          <w:tab w:val="right" w:pos="8460"/>
        </w:tabs>
        <w:spacing w:line="480" w:lineRule="auto"/>
        <w:ind w:left="0"/>
        <w:rPr>
          <w:rFonts w:ascii="Times New Roman" w:hAnsi="Times New Roman"/>
        </w:rPr>
      </w:pPr>
      <w:r>
        <w:rPr>
          <w:rFonts w:ascii="Times New Roman" w:hAnsi="Times New Roman"/>
        </w:rPr>
        <w:t xml:space="preserve">            </w:t>
      </w:r>
      <w:r w:rsidRPr="00CE750F">
        <w:rPr>
          <w:rFonts w:ascii="Times New Roman" w:hAnsi="Times New Roman"/>
        </w:rPr>
        <w:t>Transaction cost economics concurs (1985, pp. 238-239).</w:t>
      </w:r>
    </w:p>
    <w:p w:rsidR="006C50E8" w:rsidRDefault="006C50E8" w:rsidP="00E44543">
      <w:pPr>
        <w:pStyle w:val="FootnoteText"/>
        <w:spacing w:line="480" w:lineRule="auto"/>
        <w:ind w:left="720" w:hanging="720"/>
        <w:rPr>
          <w:rFonts w:ascii="Times New Roman" w:hAnsi="Times New Roman"/>
          <w:sz w:val="24"/>
          <w:szCs w:val="24"/>
        </w:rPr>
      </w:pPr>
      <w:r>
        <w:rPr>
          <w:rFonts w:ascii="Times New Roman" w:hAnsi="Times New Roman"/>
          <w:sz w:val="24"/>
          <w:szCs w:val="24"/>
        </w:rPr>
        <w:t>27</w:t>
      </w:r>
      <w:r w:rsidRPr="00CE750F">
        <w:rPr>
          <w:rFonts w:ascii="Times New Roman" w:hAnsi="Times New Roman"/>
          <w:sz w:val="24"/>
          <w:szCs w:val="24"/>
        </w:rPr>
        <w:t>.</w:t>
      </w:r>
      <w:r w:rsidRPr="00CE750F">
        <w:rPr>
          <w:rFonts w:ascii="Times New Roman" w:hAnsi="Times New Roman"/>
          <w:sz w:val="24"/>
          <w:szCs w:val="24"/>
        </w:rPr>
        <w:tab/>
      </w:r>
      <w:r>
        <w:rPr>
          <w:rFonts w:ascii="Times New Roman" w:hAnsi="Times New Roman"/>
          <w:sz w:val="24"/>
          <w:szCs w:val="24"/>
        </w:rPr>
        <w:t>See p. 49 of the text.</w:t>
      </w:r>
    </w:p>
    <w:p w:rsidR="006C50E8" w:rsidRPr="00CE750F" w:rsidRDefault="006C50E8" w:rsidP="00E44543">
      <w:pPr>
        <w:pStyle w:val="FootnoteText"/>
        <w:spacing w:line="480" w:lineRule="auto"/>
        <w:ind w:left="720" w:hanging="720"/>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r>
      <w:r w:rsidRPr="00CE750F">
        <w:rPr>
          <w:rFonts w:ascii="Times New Roman" w:hAnsi="Times New Roman"/>
          <w:sz w:val="24"/>
          <w:szCs w:val="24"/>
        </w:rPr>
        <w:t xml:space="preserve">The diagrams and comparisons track Tadelis and Williamson (2012).  </w:t>
      </w:r>
    </w:p>
    <w:p w:rsidR="006C50E8" w:rsidRPr="00CE750F" w:rsidRDefault="006C50E8" w:rsidP="00E44543">
      <w:pPr>
        <w:pStyle w:val="FootnoteText"/>
        <w:spacing w:line="480" w:lineRule="auto"/>
        <w:ind w:left="720" w:hanging="720"/>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t>This over</w:t>
      </w:r>
      <w:r w:rsidRPr="00CE750F">
        <w:rPr>
          <w:rFonts w:ascii="Times New Roman" w:hAnsi="Times New Roman"/>
          <w:sz w:val="24"/>
          <w:szCs w:val="24"/>
        </w:rPr>
        <w:t>simplifies but is broadly congruent with the spirit of simple market exchange.  Courts, for example, sometimes award other relief, such as specific performance.  But “classical contract law“ (</w:t>
      </w:r>
      <w:proofErr w:type="spellStart"/>
      <w:r w:rsidRPr="00CE750F">
        <w:rPr>
          <w:rFonts w:ascii="Times New Roman" w:hAnsi="Times New Roman"/>
          <w:sz w:val="24"/>
          <w:szCs w:val="24"/>
        </w:rPr>
        <w:t>Macneil</w:t>
      </w:r>
      <w:proofErr w:type="spellEnd"/>
      <w:r w:rsidRPr="00CE750F">
        <w:rPr>
          <w:rFonts w:ascii="Times New Roman" w:hAnsi="Times New Roman"/>
          <w:sz w:val="24"/>
          <w:szCs w:val="24"/>
        </w:rPr>
        <w:t>, 1978,</w:t>
      </w:r>
      <w:r>
        <w:rPr>
          <w:rFonts w:ascii="Times New Roman" w:hAnsi="Times New Roman"/>
          <w:sz w:val="24"/>
          <w:szCs w:val="24"/>
        </w:rPr>
        <w:t xml:space="preserve"> pp. 862-864), which applies</w:t>
      </w:r>
      <w:r w:rsidRPr="00CE750F">
        <w:rPr>
          <w:rFonts w:ascii="Times New Roman" w:hAnsi="Times New Roman"/>
          <w:sz w:val="24"/>
          <w:szCs w:val="24"/>
        </w:rPr>
        <w:t xml:space="preserve"> to the polar transaction of k</w:t>
      </w:r>
      <w:r>
        <w:rPr>
          <w:rFonts w:ascii="Times New Roman" w:hAnsi="Times New Roman"/>
          <w:sz w:val="24"/>
          <w:szCs w:val="24"/>
        </w:rPr>
        <w:t xml:space="preserve"> </w:t>
      </w:r>
      <w:r w:rsidRPr="00CE750F">
        <w:rPr>
          <w:rFonts w:ascii="Times New Roman" w:hAnsi="Times New Roman"/>
          <w:sz w:val="24"/>
          <w:szCs w:val="24"/>
        </w:rPr>
        <w:t>=</w:t>
      </w:r>
      <w:r>
        <w:rPr>
          <w:rFonts w:ascii="Times New Roman" w:hAnsi="Times New Roman"/>
          <w:sz w:val="24"/>
          <w:szCs w:val="24"/>
        </w:rPr>
        <w:t xml:space="preserve"> </w:t>
      </w:r>
      <w:r w:rsidRPr="00CE750F">
        <w:rPr>
          <w:rFonts w:ascii="Times New Roman" w:hAnsi="Times New Roman"/>
          <w:sz w:val="24"/>
          <w:szCs w:val="24"/>
        </w:rPr>
        <w:t>0, is basically a money damages transaction.</w:t>
      </w:r>
    </w:p>
    <w:p w:rsidR="006C50E8" w:rsidRDefault="006C50E8" w:rsidP="006F496A">
      <w:pPr>
        <w:pStyle w:val="ListParagraph"/>
        <w:tabs>
          <w:tab w:val="left" w:pos="720"/>
          <w:tab w:val="center" w:pos="4320"/>
          <w:tab w:val="right" w:pos="8460"/>
        </w:tabs>
        <w:spacing w:line="480" w:lineRule="auto"/>
        <w:ind w:hanging="720"/>
        <w:rPr>
          <w:rFonts w:ascii="Times New Roman" w:hAnsi="Times New Roman" w:cs="Times New Roman"/>
        </w:rPr>
      </w:pPr>
      <w:r>
        <w:rPr>
          <w:rFonts w:ascii="Times New Roman" w:hAnsi="Times New Roman"/>
        </w:rPr>
        <w:t>30</w:t>
      </w:r>
      <w:r w:rsidRPr="00CE750F">
        <w:rPr>
          <w:rFonts w:ascii="Times New Roman" w:hAnsi="Times New Roman"/>
        </w:rPr>
        <w:t>.</w:t>
      </w:r>
      <w:r w:rsidRPr="00CE750F">
        <w:rPr>
          <w:rFonts w:ascii="Times New Roman" w:hAnsi="Times New Roman"/>
        </w:rPr>
        <w:tab/>
      </w:r>
      <w:r w:rsidRPr="00CE750F">
        <w:rPr>
          <w:rFonts w:ascii="Times New Roman" w:hAnsi="Times New Roman" w:cs="Times New Roman"/>
        </w:rPr>
        <w:t xml:space="preserve"> </w:t>
      </w:r>
      <w:r>
        <w:rPr>
          <w:rFonts w:ascii="Times New Roman" w:hAnsi="Times New Roman" w:cs="Times New Roman"/>
        </w:rPr>
        <w:t>My suggestion is that such a research program would benefit by working through the voluminous bureaucracy literature in the classroom.  This is most certainly a case where “teaching is learning.”</w:t>
      </w:r>
    </w:p>
    <w:p w:rsidR="006C50E8" w:rsidRPr="00612415" w:rsidRDefault="006C50E8" w:rsidP="00612415">
      <w:pPr>
        <w:pStyle w:val="ListParagraph"/>
        <w:tabs>
          <w:tab w:val="left" w:pos="720"/>
          <w:tab w:val="center" w:pos="4320"/>
          <w:tab w:val="right" w:pos="8460"/>
        </w:tabs>
        <w:spacing w:line="480" w:lineRule="auto"/>
        <w:ind w:hanging="720"/>
        <w:rPr>
          <w:rFonts w:ascii="Times New Roman" w:hAnsi="Times New Roman"/>
        </w:rPr>
      </w:pPr>
      <w:r w:rsidRPr="00612415">
        <w:rPr>
          <w:rFonts w:ascii="Times New Roman" w:hAnsi="Times New Roman"/>
        </w:rPr>
        <w:t>31.       The distinction that TCE makes between perfunctory and consummate cooperation in the context of ongoing contractual relationships is also relevant in this respect (Williamson</w:t>
      </w:r>
      <w:r w:rsidR="00864638" w:rsidRPr="00612415">
        <w:rPr>
          <w:rFonts w:ascii="Times New Roman" w:hAnsi="Times New Roman"/>
        </w:rPr>
        <w:t xml:space="preserve"> 1975</w:t>
      </w:r>
      <w:r w:rsidRPr="00612415">
        <w:rPr>
          <w:rFonts w:ascii="Times New Roman" w:hAnsi="Times New Roman"/>
        </w:rPr>
        <w:t>, pp. 38-3</w:t>
      </w:r>
      <w:r w:rsidR="00864638" w:rsidRPr="00612415">
        <w:rPr>
          <w:rFonts w:ascii="Times New Roman" w:hAnsi="Times New Roman"/>
        </w:rPr>
        <w:t xml:space="preserve">9, 55-56) and stands in need of </w:t>
      </w:r>
      <w:r w:rsidRPr="00612415">
        <w:rPr>
          <w:rFonts w:ascii="Times New Roman" w:hAnsi="Times New Roman"/>
        </w:rPr>
        <w:t xml:space="preserve">further development.                                                                 </w:t>
      </w:r>
      <w:bookmarkStart w:id="0" w:name="_GoBack"/>
      <w:bookmarkEnd w:id="0"/>
    </w:p>
    <w:p w:rsidR="006C50E8" w:rsidRPr="00CE750F" w:rsidRDefault="006C50E8" w:rsidP="00E44543">
      <w:pPr>
        <w:pStyle w:val="FootnoteText"/>
        <w:spacing w:line="480" w:lineRule="auto"/>
        <w:ind w:left="720" w:hanging="720"/>
        <w:rPr>
          <w:rFonts w:ascii="Times New Roman" w:hAnsi="Times New Roman"/>
          <w:sz w:val="24"/>
          <w:szCs w:val="24"/>
        </w:rPr>
      </w:pPr>
      <w:r>
        <w:rPr>
          <w:rFonts w:ascii="Times New Roman" w:hAnsi="Times New Roman"/>
          <w:sz w:val="24"/>
          <w:szCs w:val="24"/>
        </w:rPr>
        <w:lastRenderedPageBreak/>
        <w:t>32</w:t>
      </w:r>
      <w:r w:rsidRPr="00CE750F">
        <w:rPr>
          <w:rFonts w:ascii="Times New Roman" w:hAnsi="Times New Roman"/>
          <w:sz w:val="24"/>
          <w:szCs w:val="24"/>
        </w:rPr>
        <w:t>.</w:t>
      </w:r>
      <w:r w:rsidRPr="00CE750F">
        <w:rPr>
          <w:rFonts w:ascii="Times New Roman" w:hAnsi="Times New Roman"/>
          <w:sz w:val="24"/>
          <w:szCs w:val="24"/>
        </w:rPr>
        <w:tab/>
        <w:t>For a recent discussion of and contribution to full formalism, see Tadelis and Williamson (2012).</w:t>
      </w:r>
    </w:p>
    <w:p w:rsidR="006C50E8" w:rsidRPr="00CE750F" w:rsidRDefault="006C50E8" w:rsidP="001E12D9">
      <w:pPr>
        <w:spacing w:line="480" w:lineRule="auto"/>
        <w:ind w:left="720" w:hanging="720"/>
        <w:rPr>
          <w:rFonts w:ascii="Times New Roman" w:hAnsi="Times New Roman" w:cs="Times New Roman"/>
        </w:rPr>
      </w:pPr>
    </w:p>
    <w:p w:rsidR="009A6E99" w:rsidRDefault="009A6E99">
      <w:pPr>
        <w:rPr>
          <w:rFonts w:ascii="Times New Roman" w:hAnsi="Times New Roman" w:cs="Times New Roman"/>
        </w:rPr>
      </w:pPr>
      <w:r>
        <w:rPr>
          <w:rFonts w:ascii="Times New Roman" w:hAnsi="Times New Roman" w:cs="Times New Roman"/>
        </w:rPr>
        <w:br w:type="page"/>
      </w:r>
    </w:p>
    <w:p w:rsidR="009A6E99" w:rsidRDefault="009A6E99" w:rsidP="009A6E99">
      <w:pPr>
        <w:pStyle w:val="ListParagraph"/>
        <w:ind w:hanging="720"/>
        <w:rPr>
          <w:rFonts w:ascii="Times New Roman" w:hAnsi="Times New Roman" w:cs="Times New Roman"/>
          <w:b/>
        </w:rPr>
      </w:pPr>
      <w:r>
        <w:rPr>
          <w:rFonts w:ascii="Times New Roman" w:hAnsi="Times New Roman" w:cs="Times New Roman"/>
          <w:b/>
        </w:rPr>
        <w:lastRenderedPageBreak/>
        <w:t>References</w:t>
      </w:r>
    </w:p>
    <w:p w:rsidR="009A6E99" w:rsidRPr="009A6E99" w:rsidRDefault="009A6E99" w:rsidP="009A6E99">
      <w:pPr>
        <w:pStyle w:val="ListParagraph"/>
        <w:ind w:hanging="720"/>
        <w:rPr>
          <w:rFonts w:ascii="Times New Roman" w:hAnsi="Times New Roman" w:cs="Times New Roman"/>
          <w:b/>
        </w:rPr>
      </w:pPr>
    </w:p>
    <w:p w:rsidR="008F2BEF" w:rsidRDefault="008F2BEF" w:rsidP="009A6E99">
      <w:pPr>
        <w:pStyle w:val="ListParagraph"/>
        <w:ind w:hanging="720"/>
        <w:rPr>
          <w:rFonts w:ascii="Times New Roman" w:hAnsi="Times New Roman" w:cs="Times New Roman"/>
        </w:rPr>
      </w:pPr>
      <w:r w:rsidRPr="008F2BEF">
        <w:rPr>
          <w:rFonts w:ascii="Times New Roman" w:hAnsi="Times New Roman" w:cs="Times New Roman"/>
        </w:rPr>
        <w:t xml:space="preserve">Anderson, Erin M. 1982. </w:t>
      </w:r>
      <w:proofErr w:type="gramStart"/>
      <w:r w:rsidRPr="008F2BEF">
        <w:rPr>
          <w:rFonts w:ascii="Times New Roman" w:hAnsi="Times New Roman" w:cs="Times New Roman"/>
        </w:rPr>
        <w:t>“Contracting the Selling Function: The Salesperson as Outside Agent or Employee,” Unpublished Ph.D. Dissertation, University of California, Los Angeles, United States.</w:t>
      </w:r>
      <w:proofErr w:type="gramEnd"/>
    </w:p>
    <w:p w:rsidR="008F2BEF" w:rsidRDefault="008F2BEF" w:rsidP="009A6E99">
      <w:pPr>
        <w:pStyle w:val="ListParagraph"/>
        <w:ind w:hanging="720"/>
        <w:rPr>
          <w:rFonts w:ascii="Times New Roman" w:hAnsi="Times New Roman" w:cs="Times New Roman"/>
        </w:rPr>
      </w:pPr>
    </w:p>
    <w:p w:rsidR="009A6E99" w:rsidRPr="00E5132D" w:rsidRDefault="009A6E99" w:rsidP="009A6E99">
      <w:pPr>
        <w:pStyle w:val="ListParagraph"/>
        <w:ind w:hanging="720"/>
        <w:rPr>
          <w:rFonts w:ascii="Times New Roman" w:hAnsi="Times New Roman" w:cs="Times New Roman"/>
        </w:rPr>
      </w:pPr>
      <w:r w:rsidRPr="00E5132D">
        <w:rPr>
          <w:rFonts w:ascii="Times New Roman" w:hAnsi="Times New Roman" w:cs="Times New Roman"/>
        </w:rPr>
        <w:t xml:space="preserve">Arrow, Kenneth J.  1969.  "The Organization of Economic Activity:  Issues Pertinent to the Choice of Market </w:t>
      </w:r>
      <w:proofErr w:type="gramStart"/>
      <w:r w:rsidRPr="00E5132D">
        <w:rPr>
          <w:rFonts w:ascii="Times New Roman" w:hAnsi="Times New Roman" w:cs="Times New Roman"/>
        </w:rPr>
        <w:t>Versus</w:t>
      </w:r>
      <w:proofErr w:type="gramEnd"/>
      <w:r w:rsidRPr="00E5132D">
        <w:rPr>
          <w:rFonts w:ascii="Times New Roman" w:hAnsi="Times New Roman" w:cs="Times New Roman"/>
        </w:rPr>
        <w:t xml:space="preserve"> Nonmarket Allocation." In The Analysis and Evaluation of Public Expenditure:  The PPB System.  Vol. 1, U.S. Joint Economic Committee, 91st Congress, 1st Session, 59-73.  Washington, DC:  U.S. Government Printing Office.</w:t>
      </w:r>
    </w:p>
    <w:p w:rsidR="009A6E99" w:rsidRPr="009C6718" w:rsidRDefault="009A6E99" w:rsidP="009C6718">
      <w:pPr>
        <w:rPr>
          <w:rFonts w:ascii="Times New Roman" w:hAnsi="Times New Roman" w:cs="Times New Roman"/>
          <w:b/>
        </w:rPr>
      </w:pPr>
    </w:p>
    <w:p w:rsidR="00D777CF" w:rsidRDefault="00D777CF" w:rsidP="009A6E99">
      <w:pPr>
        <w:pStyle w:val="ListParagraph"/>
        <w:ind w:hanging="720"/>
        <w:rPr>
          <w:rFonts w:ascii="Times New Roman" w:hAnsi="Times New Roman" w:cs="Times New Roman"/>
        </w:rPr>
      </w:pPr>
      <w:proofErr w:type="gramStart"/>
      <w:r>
        <w:rPr>
          <w:rFonts w:ascii="Times New Roman" w:hAnsi="Times New Roman" w:cs="Times New Roman"/>
        </w:rPr>
        <w:t>Augier, Mie, and James March.</w:t>
      </w:r>
      <w:proofErr w:type="gramEnd"/>
      <w:r>
        <w:rPr>
          <w:rFonts w:ascii="Times New Roman" w:hAnsi="Times New Roman" w:cs="Times New Roman"/>
        </w:rPr>
        <w:t xml:space="preserve"> 2011. The Roots, Rituals and </w:t>
      </w:r>
      <w:proofErr w:type="spellStart"/>
      <w:r>
        <w:rPr>
          <w:rFonts w:ascii="Times New Roman" w:hAnsi="Times New Roman" w:cs="Times New Roman"/>
        </w:rPr>
        <w:t>Rhetorics</w:t>
      </w:r>
      <w:proofErr w:type="spellEnd"/>
      <w:r>
        <w:rPr>
          <w:rFonts w:ascii="Times New Roman" w:hAnsi="Times New Roman" w:cs="Times New Roman"/>
        </w:rPr>
        <w:t xml:space="preserve"> of Change: North American Business Schools After the Second World War. Stanford: Stanford University Press. </w:t>
      </w:r>
    </w:p>
    <w:p w:rsidR="00D777CF" w:rsidRDefault="00D777CF" w:rsidP="009A6E99">
      <w:pPr>
        <w:pStyle w:val="ListParagraph"/>
        <w:ind w:hanging="720"/>
        <w:rPr>
          <w:rFonts w:ascii="Times New Roman" w:hAnsi="Times New Roman" w:cs="Times New Roman"/>
        </w:rPr>
      </w:pPr>
    </w:p>
    <w:p w:rsidR="009A6E99" w:rsidRPr="00080A44" w:rsidRDefault="009A6E99" w:rsidP="009A6E99">
      <w:pPr>
        <w:pStyle w:val="ListParagraph"/>
        <w:ind w:hanging="720"/>
        <w:rPr>
          <w:rFonts w:ascii="Times New Roman" w:hAnsi="Times New Roman" w:cs="Times New Roman"/>
        </w:rPr>
      </w:pPr>
      <w:r w:rsidRPr="00080A44">
        <w:rPr>
          <w:rFonts w:ascii="Times New Roman" w:hAnsi="Times New Roman" w:cs="Times New Roman"/>
        </w:rPr>
        <w:t>Barnard, Chester.  1938.  The Functions of the Executive.  Cambridge:  Harvard University Press (fifteenth printing, 1962).</w:t>
      </w:r>
    </w:p>
    <w:p w:rsidR="00C302F2" w:rsidRDefault="00C302F2" w:rsidP="009A6E99">
      <w:pPr>
        <w:pStyle w:val="ListParagraph"/>
        <w:ind w:hanging="720"/>
        <w:rPr>
          <w:rFonts w:ascii="Times New Roman" w:hAnsi="Times New Roman" w:cs="Times New Roman"/>
          <w:b/>
        </w:rPr>
      </w:pPr>
    </w:p>
    <w:p w:rsidR="007D554D" w:rsidRDefault="007D554D" w:rsidP="009A6E99">
      <w:pPr>
        <w:pStyle w:val="ListParagraph"/>
        <w:ind w:hanging="720"/>
        <w:rPr>
          <w:rFonts w:ascii="Times New Roman" w:hAnsi="Times New Roman" w:cs="Times New Roman"/>
        </w:rPr>
      </w:pPr>
      <w:proofErr w:type="spellStart"/>
      <w:proofErr w:type="gramStart"/>
      <w:r w:rsidRPr="007D554D">
        <w:rPr>
          <w:rFonts w:ascii="Times New Roman" w:hAnsi="Times New Roman" w:cs="Times New Roman"/>
        </w:rPr>
        <w:t>Bebchuk</w:t>
      </w:r>
      <w:proofErr w:type="spellEnd"/>
      <w:r w:rsidRPr="007D554D">
        <w:rPr>
          <w:rFonts w:ascii="Times New Roman" w:hAnsi="Times New Roman" w:cs="Times New Roman"/>
        </w:rPr>
        <w:t xml:space="preserve">, Lucian </w:t>
      </w:r>
      <w:proofErr w:type="spellStart"/>
      <w:r w:rsidRPr="007D554D">
        <w:rPr>
          <w:rFonts w:ascii="Times New Roman" w:hAnsi="Times New Roman" w:cs="Times New Roman"/>
        </w:rPr>
        <w:t>Arye</w:t>
      </w:r>
      <w:proofErr w:type="spellEnd"/>
      <w:r w:rsidRPr="007D554D">
        <w:rPr>
          <w:rFonts w:ascii="Times New Roman" w:hAnsi="Times New Roman" w:cs="Times New Roman"/>
        </w:rPr>
        <w:t xml:space="preserve"> and Jesse Fried.</w:t>
      </w:r>
      <w:proofErr w:type="gramEnd"/>
      <w:r w:rsidRPr="007D554D">
        <w:rPr>
          <w:rFonts w:ascii="Times New Roman" w:hAnsi="Times New Roman" w:cs="Times New Roman"/>
        </w:rPr>
        <w:t xml:space="preserve"> 2004. Pay without </w:t>
      </w:r>
      <w:proofErr w:type="gramStart"/>
      <w:r w:rsidRPr="007D554D">
        <w:rPr>
          <w:rFonts w:ascii="Times New Roman" w:hAnsi="Times New Roman" w:cs="Times New Roman"/>
        </w:rPr>
        <w:t>Performance :</w:t>
      </w:r>
      <w:proofErr w:type="gramEnd"/>
      <w:r w:rsidRPr="007D554D">
        <w:rPr>
          <w:rFonts w:ascii="Times New Roman" w:hAnsi="Times New Roman" w:cs="Times New Roman"/>
        </w:rPr>
        <w:t xml:space="preserve"> The Unfulfilled Promise of Executive Compensation. Cambridge, MA: Harvard University Press.</w:t>
      </w:r>
    </w:p>
    <w:p w:rsidR="007D554D" w:rsidRDefault="007D554D" w:rsidP="009A6E99">
      <w:pPr>
        <w:pStyle w:val="ListParagraph"/>
        <w:ind w:hanging="720"/>
        <w:rPr>
          <w:rFonts w:ascii="Times New Roman" w:hAnsi="Times New Roman" w:cs="Times New Roman"/>
        </w:rPr>
      </w:pPr>
    </w:p>
    <w:p w:rsidR="00C302F2" w:rsidRPr="00C302F2" w:rsidRDefault="00C302F2" w:rsidP="009A6E99">
      <w:pPr>
        <w:pStyle w:val="ListParagraph"/>
        <w:ind w:hanging="720"/>
        <w:rPr>
          <w:rFonts w:ascii="Times New Roman" w:hAnsi="Times New Roman" w:cs="Times New Roman"/>
        </w:rPr>
      </w:pPr>
      <w:proofErr w:type="gramStart"/>
      <w:r w:rsidRPr="00C302F2">
        <w:rPr>
          <w:rFonts w:ascii="Times New Roman" w:hAnsi="Times New Roman" w:cs="Times New Roman"/>
        </w:rPr>
        <w:t>Ben-</w:t>
      </w:r>
      <w:proofErr w:type="spellStart"/>
      <w:r w:rsidRPr="00C302F2">
        <w:rPr>
          <w:rFonts w:ascii="Times New Roman" w:hAnsi="Times New Roman" w:cs="Times New Roman"/>
        </w:rPr>
        <w:t>Porath</w:t>
      </w:r>
      <w:proofErr w:type="spellEnd"/>
      <w:r w:rsidRPr="00C302F2">
        <w:rPr>
          <w:rFonts w:ascii="Times New Roman" w:hAnsi="Times New Roman" w:cs="Times New Roman"/>
        </w:rPr>
        <w:t xml:space="preserve">, </w:t>
      </w:r>
      <w:proofErr w:type="spellStart"/>
      <w:r w:rsidRPr="00C302F2">
        <w:rPr>
          <w:rFonts w:ascii="Times New Roman" w:hAnsi="Times New Roman" w:cs="Times New Roman"/>
        </w:rPr>
        <w:t>Yoram</w:t>
      </w:r>
      <w:proofErr w:type="spellEnd"/>
      <w:r w:rsidRPr="00C302F2">
        <w:rPr>
          <w:rFonts w:ascii="Times New Roman" w:hAnsi="Times New Roman" w:cs="Times New Roman"/>
        </w:rPr>
        <w:t>.</w:t>
      </w:r>
      <w:proofErr w:type="gramEnd"/>
      <w:r w:rsidRPr="00C302F2">
        <w:rPr>
          <w:rFonts w:ascii="Times New Roman" w:hAnsi="Times New Roman" w:cs="Times New Roman"/>
        </w:rPr>
        <w:t xml:space="preserve">  1980.  "The F Connection:  Families, Friends, and Firms and the Organization of Exchange," Population and Development Review, 6 (March):  1-30.</w:t>
      </w:r>
    </w:p>
    <w:p w:rsidR="009A6E99" w:rsidRDefault="009A6E99" w:rsidP="009A6E99">
      <w:pPr>
        <w:pStyle w:val="ListParagraph"/>
        <w:ind w:hanging="720"/>
        <w:rPr>
          <w:rFonts w:ascii="Times New Roman" w:hAnsi="Times New Roman" w:cs="Times New Roman"/>
          <w:b/>
        </w:rPr>
      </w:pPr>
    </w:p>
    <w:p w:rsidR="00F50B18" w:rsidRPr="00F50B18" w:rsidRDefault="00F50B18" w:rsidP="00F50B18">
      <w:pPr>
        <w:pStyle w:val="ListParagraph"/>
        <w:ind w:hanging="720"/>
        <w:rPr>
          <w:rFonts w:ascii="Times New Roman" w:hAnsi="Times New Roman" w:cs="Times New Roman"/>
        </w:rPr>
      </w:pPr>
      <w:r w:rsidRPr="00F50B18">
        <w:rPr>
          <w:rFonts w:ascii="Times New Roman" w:hAnsi="Times New Roman" w:cs="Times New Roman"/>
        </w:rPr>
        <w:t>Ber</w:t>
      </w:r>
      <w:r>
        <w:rPr>
          <w:rFonts w:ascii="Times New Roman" w:hAnsi="Times New Roman" w:cs="Times New Roman"/>
        </w:rPr>
        <w:t xml:space="preserve">nstein, </w:t>
      </w:r>
      <w:proofErr w:type="spellStart"/>
      <w:r>
        <w:rPr>
          <w:rFonts w:ascii="Times New Roman" w:hAnsi="Times New Roman" w:cs="Times New Roman"/>
        </w:rPr>
        <w:t>Marver</w:t>
      </w:r>
      <w:proofErr w:type="spellEnd"/>
      <w:r>
        <w:rPr>
          <w:rFonts w:ascii="Times New Roman" w:hAnsi="Times New Roman" w:cs="Times New Roman"/>
        </w:rPr>
        <w:t xml:space="preserve">. 1955. Regulating Business by </w:t>
      </w:r>
      <w:r w:rsidRPr="00F50B18">
        <w:rPr>
          <w:rFonts w:ascii="Times New Roman" w:hAnsi="Times New Roman" w:cs="Times New Roman"/>
        </w:rPr>
        <w:t xml:space="preserve">Independent Regulatory Commissions </w:t>
      </w:r>
      <w:r>
        <w:rPr>
          <w:rFonts w:ascii="Times New Roman" w:hAnsi="Times New Roman" w:cs="Times New Roman"/>
        </w:rPr>
        <w:t xml:space="preserve">Princeton: </w:t>
      </w:r>
      <w:r w:rsidRPr="00F50B18">
        <w:rPr>
          <w:rFonts w:ascii="Times New Roman" w:hAnsi="Times New Roman" w:cs="Times New Roman"/>
        </w:rPr>
        <w:t>Princeton University Press</w:t>
      </w:r>
      <w:r>
        <w:rPr>
          <w:rFonts w:ascii="Times New Roman" w:hAnsi="Times New Roman" w:cs="Times New Roman"/>
        </w:rPr>
        <w:t>.</w:t>
      </w:r>
    </w:p>
    <w:p w:rsidR="00F50B18" w:rsidRPr="009A6E99" w:rsidRDefault="00F50B18" w:rsidP="009A6E99">
      <w:pPr>
        <w:pStyle w:val="ListParagraph"/>
        <w:ind w:hanging="720"/>
        <w:rPr>
          <w:rFonts w:ascii="Times New Roman" w:hAnsi="Times New Roman" w:cs="Times New Roman"/>
          <w:b/>
        </w:rPr>
      </w:pPr>
    </w:p>
    <w:p w:rsidR="00E5132D" w:rsidRDefault="00E5132D" w:rsidP="009A6E99">
      <w:pPr>
        <w:pStyle w:val="ListParagraph"/>
        <w:ind w:hanging="720"/>
        <w:rPr>
          <w:rFonts w:ascii="Times New Roman" w:hAnsi="Times New Roman" w:cs="Times New Roman"/>
        </w:rPr>
      </w:pPr>
      <w:r>
        <w:rPr>
          <w:rFonts w:ascii="Times New Roman" w:hAnsi="Times New Roman" w:cs="Times New Roman"/>
        </w:rPr>
        <w:t>Buchanan, James</w:t>
      </w:r>
      <w:r w:rsidRPr="00E5132D">
        <w:rPr>
          <w:rFonts w:ascii="Times New Roman" w:hAnsi="Times New Roman" w:cs="Times New Roman"/>
        </w:rPr>
        <w:t xml:space="preserve">. 1975.  "A </w:t>
      </w:r>
      <w:proofErr w:type="spellStart"/>
      <w:r w:rsidRPr="00E5132D">
        <w:rPr>
          <w:rFonts w:ascii="Times New Roman" w:hAnsi="Times New Roman" w:cs="Times New Roman"/>
        </w:rPr>
        <w:t>Contractarian</w:t>
      </w:r>
      <w:proofErr w:type="spellEnd"/>
      <w:r w:rsidRPr="00E5132D">
        <w:rPr>
          <w:rFonts w:ascii="Times New Roman" w:hAnsi="Times New Roman" w:cs="Times New Roman"/>
        </w:rPr>
        <w:t xml:space="preserve"> Paradigm for Applying Economic Theory," in Microeconomic Theory: Conflict and Contract: Papers and Proceedings, American Economic Review, 65 (May):  225-230. </w:t>
      </w:r>
    </w:p>
    <w:p w:rsidR="00E5132D" w:rsidRDefault="00E5132D" w:rsidP="009A6E99">
      <w:pPr>
        <w:pStyle w:val="ListParagraph"/>
        <w:ind w:hanging="720"/>
        <w:rPr>
          <w:rFonts w:ascii="Times New Roman" w:hAnsi="Times New Roman" w:cs="Times New Roman"/>
        </w:rPr>
      </w:pPr>
    </w:p>
    <w:p w:rsidR="00E5132D" w:rsidRPr="00E5132D" w:rsidRDefault="00E5132D" w:rsidP="009A6E99">
      <w:pPr>
        <w:pStyle w:val="ListParagraph"/>
        <w:ind w:hanging="720"/>
        <w:rPr>
          <w:rFonts w:ascii="Times New Roman" w:hAnsi="Times New Roman" w:cs="Times New Roman"/>
        </w:rPr>
      </w:pPr>
      <w:r w:rsidRPr="00E5132D">
        <w:rPr>
          <w:rFonts w:ascii="Times New Roman" w:hAnsi="Times New Roman" w:cs="Times New Roman"/>
        </w:rPr>
        <w:t>____________.  2001.  “Game Theory, Mathematics, and Economics.”  Journal of Economic Methodology, 8 (March):  27-32.</w:t>
      </w:r>
    </w:p>
    <w:p w:rsidR="009A6E99" w:rsidRPr="009C6718" w:rsidRDefault="009A6E99" w:rsidP="009C6718">
      <w:pPr>
        <w:rPr>
          <w:rFonts w:ascii="Times New Roman" w:hAnsi="Times New Roman" w:cs="Times New Roman"/>
          <w:b/>
        </w:rPr>
      </w:pPr>
    </w:p>
    <w:p w:rsidR="00B40057" w:rsidRDefault="00B40057" w:rsidP="009A6E99">
      <w:pPr>
        <w:pStyle w:val="ListParagraph"/>
        <w:ind w:hanging="720"/>
        <w:rPr>
          <w:rFonts w:ascii="Times New Roman" w:hAnsi="Times New Roman" w:cs="Times New Roman"/>
        </w:rPr>
      </w:pPr>
      <w:r>
        <w:rPr>
          <w:rFonts w:ascii="Times New Roman" w:hAnsi="Times New Roman" w:cs="Times New Roman"/>
        </w:rPr>
        <w:t>Coleman, James</w:t>
      </w:r>
      <w:r w:rsidRPr="00B40057">
        <w:rPr>
          <w:rFonts w:ascii="Times New Roman" w:hAnsi="Times New Roman" w:cs="Times New Roman"/>
        </w:rPr>
        <w:t>.  1990.  The Foundations of Social Theory.  Cambridge, MA:  Harvard University Press.</w:t>
      </w:r>
    </w:p>
    <w:p w:rsidR="00B40057" w:rsidRDefault="00B40057" w:rsidP="009A6E99">
      <w:pPr>
        <w:pStyle w:val="ListParagraph"/>
        <w:ind w:hanging="720"/>
        <w:rPr>
          <w:rFonts w:ascii="Times New Roman" w:hAnsi="Times New Roman" w:cs="Times New Roman"/>
        </w:rPr>
      </w:pPr>
    </w:p>
    <w:p w:rsidR="009A6E99" w:rsidRPr="009A6E99" w:rsidRDefault="009A6E99" w:rsidP="009A6E99">
      <w:pPr>
        <w:pStyle w:val="ListParagraph"/>
        <w:ind w:hanging="720"/>
        <w:rPr>
          <w:rFonts w:ascii="Times New Roman" w:hAnsi="Times New Roman" w:cs="Times New Roman"/>
        </w:rPr>
      </w:pPr>
      <w:proofErr w:type="spellStart"/>
      <w:r w:rsidRPr="009A6E99">
        <w:rPr>
          <w:rFonts w:ascii="Times New Roman" w:hAnsi="Times New Roman" w:cs="Times New Roman"/>
        </w:rPr>
        <w:t>Coase</w:t>
      </w:r>
      <w:proofErr w:type="spellEnd"/>
      <w:r w:rsidRPr="009A6E99">
        <w:rPr>
          <w:rFonts w:ascii="Times New Roman" w:hAnsi="Times New Roman" w:cs="Times New Roman"/>
        </w:rPr>
        <w:t>, Ronald.  1937. “The Nature of the Firm,</w:t>
      </w:r>
      <w:proofErr w:type="gramStart"/>
      <w:r w:rsidRPr="009A6E99">
        <w:rPr>
          <w:rFonts w:ascii="Times New Roman" w:hAnsi="Times New Roman" w:cs="Times New Roman"/>
        </w:rPr>
        <w:t xml:space="preserve">” </w:t>
      </w:r>
      <w:proofErr w:type="spellStart"/>
      <w:r w:rsidRPr="009A6E99">
        <w:rPr>
          <w:rFonts w:ascii="Times New Roman" w:hAnsi="Times New Roman" w:cs="Times New Roman"/>
        </w:rPr>
        <w:t>Economica</w:t>
      </w:r>
      <w:proofErr w:type="spellEnd"/>
      <w:r w:rsidRPr="009A6E99">
        <w:rPr>
          <w:rFonts w:ascii="Times New Roman" w:hAnsi="Times New Roman" w:cs="Times New Roman"/>
        </w:rPr>
        <w:t>.,</w:t>
      </w:r>
      <w:proofErr w:type="gramEnd"/>
      <w:r w:rsidRPr="009A6E99">
        <w:rPr>
          <w:rFonts w:ascii="Times New Roman" w:hAnsi="Times New Roman" w:cs="Times New Roman"/>
        </w:rPr>
        <w:t xml:space="preserve"> 4(16): 386-405. </w:t>
      </w:r>
      <w:proofErr w:type="gramStart"/>
      <w:r w:rsidRPr="009A6E99">
        <w:rPr>
          <w:rFonts w:ascii="Times New Roman" w:hAnsi="Times New Roman" w:cs="Times New Roman"/>
        </w:rPr>
        <w:t>Reprinted in The Nature of the Firm: Origins, Evolution, Development, 1991, ed. Oliver E. Williamson and Sidney Winter, 18-33.</w:t>
      </w:r>
      <w:proofErr w:type="gramEnd"/>
      <w:r w:rsidRPr="009A6E99">
        <w:rPr>
          <w:rFonts w:ascii="Times New Roman" w:hAnsi="Times New Roman" w:cs="Times New Roman"/>
        </w:rPr>
        <w:t xml:space="preserve"> New York: Oxford University Press. </w:t>
      </w:r>
    </w:p>
    <w:p w:rsidR="009A6E99" w:rsidRPr="009A6E99" w:rsidRDefault="009A6E99" w:rsidP="009A6E99">
      <w:pPr>
        <w:pStyle w:val="ListParagraph"/>
        <w:ind w:hanging="720"/>
        <w:rPr>
          <w:rFonts w:ascii="Times New Roman" w:hAnsi="Times New Roman" w:cs="Times New Roman"/>
          <w:b/>
        </w:rPr>
      </w:pPr>
    </w:p>
    <w:p w:rsidR="009A6E99" w:rsidRPr="00E5132D" w:rsidRDefault="009A6E99" w:rsidP="009A6E99">
      <w:pPr>
        <w:pStyle w:val="ListParagraph"/>
        <w:ind w:hanging="720"/>
        <w:rPr>
          <w:rFonts w:ascii="Times New Roman" w:hAnsi="Times New Roman" w:cs="Times New Roman"/>
        </w:rPr>
      </w:pPr>
      <w:r w:rsidRPr="00E5132D">
        <w:rPr>
          <w:rFonts w:ascii="Times New Roman" w:hAnsi="Times New Roman" w:cs="Times New Roman"/>
        </w:rPr>
        <w:t xml:space="preserve">____________. 1960. “The Problem of Social Cost,” Journal of Law and Economics, 3(1): 1-44. </w:t>
      </w:r>
    </w:p>
    <w:p w:rsidR="009A6E99" w:rsidRPr="009A6E99" w:rsidRDefault="009A6E99" w:rsidP="009A6E99">
      <w:pPr>
        <w:pStyle w:val="ListParagraph"/>
        <w:ind w:hanging="720"/>
        <w:rPr>
          <w:rFonts w:ascii="Times New Roman" w:hAnsi="Times New Roman" w:cs="Times New Roman"/>
          <w:b/>
        </w:rPr>
      </w:pPr>
    </w:p>
    <w:p w:rsidR="009A6E99" w:rsidRDefault="009A6E99" w:rsidP="009A6E99">
      <w:pPr>
        <w:pStyle w:val="ListParagraph"/>
        <w:ind w:hanging="720"/>
        <w:rPr>
          <w:rFonts w:ascii="Times New Roman" w:hAnsi="Times New Roman" w:cs="Times New Roman"/>
        </w:rPr>
      </w:pPr>
      <w:r w:rsidRPr="00B40057">
        <w:rPr>
          <w:rFonts w:ascii="Times New Roman" w:hAnsi="Times New Roman" w:cs="Times New Roman"/>
        </w:rPr>
        <w:lastRenderedPageBreak/>
        <w:t>____________.  1964.  "The Regulated Industries:  Dis</w:t>
      </w:r>
      <w:r w:rsidR="00B40057">
        <w:rPr>
          <w:rFonts w:ascii="Times New Roman" w:hAnsi="Times New Roman" w:cs="Times New Roman"/>
        </w:rPr>
        <w:t xml:space="preserve">cussion," </w:t>
      </w:r>
      <w:r w:rsidRPr="00B40057">
        <w:rPr>
          <w:rFonts w:ascii="Times New Roman" w:hAnsi="Times New Roman" w:cs="Times New Roman"/>
        </w:rPr>
        <w:t>American Economic Review, 54 (May):  194-197.</w:t>
      </w:r>
    </w:p>
    <w:p w:rsidR="006E472F" w:rsidRDefault="006E472F" w:rsidP="009A6E99">
      <w:pPr>
        <w:pStyle w:val="ListParagraph"/>
        <w:ind w:hanging="720"/>
        <w:rPr>
          <w:rFonts w:ascii="Times New Roman" w:hAnsi="Times New Roman" w:cs="Times New Roman"/>
        </w:rPr>
      </w:pPr>
    </w:p>
    <w:p w:rsidR="006E472F" w:rsidRPr="00B40057" w:rsidRDefault="006E472F" w:rsidP="009A6E99">
      <w:pPr>
        <w:pStyle w:val="ListParagraph"/>
        <w:ind w:hanging="720"/>
        <w:rPr>
          <w:rFonts w:ascii="Times New Roman" w:hAnsi="Times New Roman" w:cs="Times New Roman"/>
        </w:rPr>
      </w:pPr>
      <w:r>
        <w:rPr>
          <w:rFonts w:ascii="Times New Roman" w:hAnsi="Times New Roman" w:cs="Times New Roman"/>
        </w:rPr>
        <w:t>____________.  1983</w:t>
      </w:r>
      <w:r w:rsidRPr="006E472F">
        <w:rPr>
          <w:rFonts w:ascii="Times New Roman" w:hAnsi="Times New Roman" w:cs="Times New Roman"/>
        </w:rPr>
        <w:t xml:space="preserve">.  Comments in Edmund W. </w:t>
      </w:r>
      <w:proofErr w:type="spellStart"/>
      <w:r w:rsidRPr="006E472F">
        <w:rPr>
          <w:rFonts w:ascii="Times New Roman" w:hAnsi="Times New Roman" w:cs="Times New Roman"/>
        </w:rPr>
        <w:t>Kitch</w:t>
      </w:r>
      <w:proofErr w:type="spellEnd"/>
      <w:r w:rsidRPr="006E472F">
        <w:rPr>
          <w:rFonts w:ascii="Times New Roman" w:hAnsi="Times New Roman" w:cs="Times New Roman"/>
        </w:rPr>
        <w:t>, ed., "The Fire of Truth:  A Remembrance of Law</w:t>
      </w:r>
      <w:r>
        <w:rPr>
          <w:rFonts w:ascii="Times New Roman" w:hAnsi="Times New Roman" w:cs="Times New Roman"/>
        </w:rPr>
        <w:t xml:space="preserve"> and Economics at Chicago, 1932-</w:t>
      </w:r>
      <w:r w:rsidRPr="006E472F">
        <w:rPr>
          <w:rFonts w:ascii="Times New Roman" w:hAnsi="Times New Roman" w:cs="Times New Roman"/>
        </w:rPr>
        <w:t>1970," Journal of Law and Economics, 26 (April):  163-234.</w:t>
      </w:r>
    </w:p>
    <w:p w:rsidR="009A6E99" w:rsidRDefault="009A6E99" w:rsidP="009A6E99">
      <w:pPr>
        <w:pStyle w:val="ListParagraph"/>
        <w:ind w:hanging="720"/>
        <w:rPr>
          <w:rFonts w:ascii="Times New Roman" w:hAnsi="Times New Roman" w:cs="Times New Roman"/>
          <w:b/>
        </w:rPr>
      </w:pPr>
    </w:p>
    <w:p w:rsidR="00080A44" w:rsidRDefault="00080A44" w:rsidP="009A6E99">
      <w:pPr>
        <w:pStyle w:val="ListParagraph"/>
        <w:ind w:hanging="720"/>
        <w:rPr>
          <w:rFonts w:ascii="Times New Roman" w:hAnsi="Times New Roman" w:cs="Times New Roman"/>
        </w:rPr>
      </w:pPr>
      <w:r w:rsidRPr="00080A44">
        <w:rPr>
          <w:rFonts w:ascii="Times New Roman" w:hAnsi="Times New Roman" w:cs="Times New Roman"/>
        </w:rPr>
        <w:t>____________.  1988.  "The Nature of the Firm:  Influence," Journal of Law, Economics, and Organization, 4 (</w:t>
      </w:r>
      <w:proofErr w:type="gramStart"/>
      <w:r w:rsidRPr="00080A44">
        <w:rPr>
          <w:rFonts w:ascii="Times New Roman" w:hAnsi="Times New Roman" w:cs="Times New Roman"/>
        </w:rPr>
        <w:t>Spring</w:t>
      </w:r>
      <w:proofErr w:type="gramEnd"/>
      <w:r w:rsidRPr="00080A44">
        <w:rPr>
          <w:rFonts w:ascii="Times New Roman" w:hAnsi="Times New Roman" w:cs="Times New Roman"/>
        </w:rPr>
        <w:t>):  33-47.</w:t>
      </w:r>
    </w:p>
    <w:p w:rsidR="00E5132D" w:rsidRDefault="00E5132D" w:rsidP="009A6E99">
      <w:pPr>
        <w:pStyle w:val="ListParagraph"/>
        <w:ind w:hanging="720"/>
        <w:rPr>
          <w:rFonts w:ascii="Times New Roman" w:hAnsi="Times New Roman" w:cs="Times New Roman"/>
        </w:rPr>
      </w:pPr>
    </w:p>
    <w:p w:rsidR="00E5132D" w:rsidRPr="00080A44" w:rsidRDefault="00E5132D" w:rsidP="009A6E99">
      <w:pPr>
        <w:pStyle w:val="ListParagraph"/>
        <w:ind w:hanging="720"/>
        <w:rPr>
          <w:rFonts w:ascii="Times New Roman" w:hAnsi="Times New Roman" w:cs="Times New Roman"/>
        </w:rPr>
      </w:pPr>
      <w:r w:rsidRPr="00E5132D">
        <w:rPr>
          <w:rFonts w:ascii="Times New Roman" w:hAnsi="Times New Roman" w:cs="Times New Roman"/>
        </w:rPr>
        <w:t>____________.  1992.  "The Institutional Structure of Production," American Economic Review, 82 (September):  713-719.</w:t>
      </w:r>
    </w:p>
    <w:p w:rsidR="00C302F2" w:rsidRDefault="00C302F2" w:rsidP="009A6E99">
      <w:pPr>
        <w:pStyle w:val="ListParagraph"/>
        <w:ind w:hanging="720"/>
        <w:rPr>
          <w:rFonts w:ascii="Times New Roman" w:hAnsi="Times New Roman" w:cs="Times New Roman"/>
          <w:b/>
        </w:rPr>
      </w:pPr>
    </w:p>
    <w:p w:rsidR="009A6E99" w:rsidRDefault="00C302F2" w:rsidP="009A6E99">
      <w:pPr>
        <w:pStyle w:val="ListParagraph"/>
        <w:ind w:hanging="720"/>
        <w:rPr>
          <w:rFonts w:ascii="Times New Roman" w:hAnsi="Times New Roman" w:cs="Times New Roman"/>
        </w:rPr>
      </w:pPr>
      <w:r w:rsidRPr="00C302F2">
        <w:rPr>
          <w:rFonts w:ascii="Times New Roman" w:hAnsi="Times New Roman" w:cs="Times New Roman"/>
        </w:rPr>
        <w:t>Commons, John R. 1934.  Institutional Economics.  Madison:  University of Wisconsin Press.</w:t>
      </w:r>
    </w:p>
    <w:p w:rsidR="00C302F2" w:rsidRPr="009A6E99" w:rsidRDefault="00C302F2" w:rsidP="009A6E99">
      <w:pPr>
        <w:pStyle w:val="ListParagraph"/>
        <w:ind w:hanging="720"/>
        <w:rPr>
          <w:rFonts w:ascii="Times New Roman" w:hAnsi="Times New Roman" w:cs="Times New Roman"/>
          <w:b/>
        </w:rPr>
      </w:pPr>
    </w:p>
    <w:p w:rsidR="00FA5688" w:rsidRPr="00FA5688" w:rsidRDefault="00FA5688" w:rsidP="009A6E99">
      <w:pPr>
        <w:pStyle w:val="ListParagraph"/>
        <w:ind w:hanging="720"/>
        <w:rPr>
          <w:rFonts w:ascii="Times New Roman" w:hAnsi="Times New Roman" w:cs="Times New Roman"/>
        </w:rPr>
      </w:pPr>
      <w:proofErr w:type="spellStart"/>
      <w:r w:rsidRPr="00FA5688">
        <w:rPr>
          <w:rFonts w:ascii="Times New Roman" w:hAnsi="Times New Roman" w:cs="Times New Roman"/>
        </w:rPr>
        <w:t>D'Andrade</w:t>
      </w:r>
      <w:proofErr w:type="spellEnd"/>
      <w:r w:rsidRPr="00FA5688">
        <w:rPr>
          <w:rFonts w:ascii="Times New Roman" w:hAnsi="Times New Roman" w:cs="Times New Roman"/>
        </w:rPr>
        <w:t xml:space="preserve">, Roy.  1986.  "Three Scientific World Views and the Covering Law Model," in Donald W. Fiske and Richard A. </w:t>
      </w:r>
      <w:proofErr w:type="spellStart"/>
      <w:r w:rsidRPr="00FA5688">
        <w:rPr>
          <w:rFonts w:ascii="Times New Roman" w:hAnsi="Times New Roman" w:cs="Times New Roman"/>
        </w:rPr>
        <w:t>Schweder</w:t>
      </w:r>
      <w:proofErr w:type="spellEnd"/>
      <w:r w:rsidRPr="00FA5688">
        <w:rPr>
          <w:rFonts w:ascii="Times New Roman" w:hAnsi="Times New Roman" w:cs="Times New Roman"/>
        </w:rPr>
        <w:t xml:space="preserve">, eds., </w:t>
      </w:r>
      <w:proofErr w:type="spellStart"/>
      <w:r w:rsidRPr="00FA5688">
        <w:rPr>
          <w:rFonts w:ascii="Times New Roman" w:hAnsi="Times New Roman" w:cs="Times New Roman"/>
        </w:rPr>
        <w:t>Metatheory</w:t>
      </w:r>
      <w:proofErr w:type="spellEnd"/>
      <w:r w:rsidRPr="00FA5688">
        <w:rPr>
          <w:rFonts w:ascii="Times New Roman" w:hAnsi="Times New Roman" w:cs="Times New Roman"/>
        </w:rPr>
        <w:t xml:space="preserve"> in Social Science:  Pluralisms and Subjectivities.  Chicago:  University of Chicago Press.</w:t>
      </w:r>
    </w:p>
    <w:p w:rsidR="009A6E99" w:rsidRPr="009C6718" w:rsidRDefault="009A6E99" w:rsidP="009C6718">
      <w:pPr>
        <w:rPr>
          <w:rFonts w:ascii="Times New Roman" w:hAnsi="Times New Roman" w:cs="Times New Roman"/>
          <w:b/>
        </w:rPr>
      </w:pPr>
    </w:p>
    <w:p w:rsidR="009A6E99" w:rsidRPr="008F2BEF" w:rsidRDefault="009A6E99" w:rsidP="009A6E99">
      <w:pPr>
        <w:pStyle w:val="ListParagraph"/>
        <w:ind w:hanging="720"/>
        <w:rPr>
          <w:rFonts w:ascii="Times New Roman" w:hAnsi="Times New Roman" w:cs="Times New Roman"/>
        </w:rPr>
      </w:pPr>
      <w:proofErr w:type="spellStart"/>
      <w:r w:rsidRPr="008F2BEF">
        <w:rPr>
          <w:rFonts w:ascii="Times New Roman" w:hAnsi="Times New Roman" w:cs="Times New Roman"/>
        </w:rPr>
        <w:t>Demsetz</w:t>
      </w:r>
      <w:proofErr w:type="spellEnd"/>
      <w:r w:rsidRPr="008F2BEF">
        <w:rPr>
          <w:rFonts w:ascii="Times New Roman" w:hAnsi="Times New Roman" w:cs="Times New Roman"/>
        </w:rPr>
        <w:t>, Harold. 1968. "Why Regulate Utilities?" Journal of Law and Economics, 11:  55-66.</w:t>
      </w:r>
    </w:p>
    <w:p w:rsidR="009A6E99" w:rsidRPr="009C6718" w:rsidRDefault="009A6E99" w:rsidP="009C6718">
      <w:pPr>
        <w:rPr>
          <w:rFonts w:ascii="Times New Roman" w:hAnsi="Times New Roman" w:cs="Times New Roman"/>
          <w:b/>
        </w:rPr>
      </w:pPr>
    </w:p>
    <w:p w:rsidR="00C302F2" w:rsidRPr="00C302F2" w:rsidRDefault="00C302F2" w:rsidP="00C302F2">
      <w:pPr>
        <w:pStyle w:val="ListParagraph"/>
        <w:ind w:hanging="720"/>
        <w:rPr>
          <w:rFonts w:ascii="Times New Roman" w:hAnsi="Times New Roman" w:cs="Times New Roman"/>
        </w:rPr>
      </w:pPr>
      <w:r w:rsidRPr="00C302F2">
        <w:rPr>
          <w:rFonts w:ascii="Times New Roman" w:hAnsi="Times New Roman" w:cs="Times New Roman"/>
        </w:rPr>
        <w:t xml:space="preserve">Dixit, </w:t>
      </w:r>
      <w:proofErr w:type="spellStart"/>
      <w:r w:rsidRPr="00C302F2">
        <w:rPr>
          <w:rFonts w:ascii="Times New Roman" w:hAnsi="Times New Roman" w:cs="Times New Roman"/>
        </w:rPr>
        <w:t>Avinash</w:t>
      </w:r>
      <w:proofErr w:type="spellEnd"/>
      <w:r w:rsidRPr="00C302F2">
        <w:rPr>
          <w:rFonts w:ascii="Times New Roman" w:hAnsi="Times New Roman" w:cs="Times New Roman"/>
        </w:rPr>
        <w:t>.  1979.  "A Model of Duopoly Suggesting a Theory of Entry Barriers," Bell Journal of Economics, 10 (</w:t>
      </w:r>
      <w:proofErr w:type="gramStart"/>
      <w:r w:rsidRPr="00C302F2">
        <w:rPr>
          <w:rFonts w:ascii="Times New Roman" w:hAnsi="Times New Roman" w:cs="Times New Roman"/>
        </w:rPr>
        <w:t>Spring</w:t>
      </w:r>
      <w:proofErr w:type="gramEnd"/>
      <w:r w:rsidRPr="00C302F2">
        <w:rPr>
          <w:rFonts w:ascii="Times New Roman" w:hAnsi="Times New Roman" w:cs="Times New Roman"/>
        </w:rPr>
        <w:t>):  20-32.</w:t>
      </w:r>
    </w:p>
    <w:p w:rsidR="00C302F2" w:rsidRDefault="00C302F2" w:rsidP="00C302F2">
      <w:pPr>
        <w:pStyle w:val="ListParagraph"/>
        <w:ind w:hanging="720"/>
        <w:rPr>
          <w:rFonts w:ascii="Times New Roman" w:hAnsi="Times New Roman" w:cs="Times New Roman"/>
        </w:rPr>
      </w:pPr>
    </w:p>
    <w:p w:rsidR="00C302F2" w:rsidRDefault="00C302F2" w:rsidP="00C302F2">
      <w:pPr>
        <w:pStyle w:val="ListParagraph"/>
        <w:ind w:hanging="720"/>
        <w:rPr>
          <w:rFonts w:ascii="Times New Roman" w:hAnsi="Times New Roman" w:cs="Times New Roman"/>
        </w:rPr>
      </w:pPr>
      <w:r w:rsidRPr="00C302F2">
        <w:rPr>
          <w:rFonts w:ascii="Times New Roman" w:hAnsi="Times New Roman" w:cs="Times New Roman"/>
        </w:rPr>
        <w:t>____________.  1982.  "Recent Developments in Oligopoly Theory," American Economic Review, 72 (May):  12-17.</w:t>
      </w:r>
    </w:p>
    <w:p w:rsidR="00B40057" w:rsidRDefault="00B40057" w:rsidP="00C302F2">
      <w:pPr>
        <w:pStyle w:val="ListParagraph"/>
        <w:ind w:hanging="720"/>
        <w:rPr>
          <w:rFonts w:ascii="Times New Roman" w:hAnsi="Times New Roman" w:cs="Times New Roman"/>
        </w:rPr>
      </w:pPr>
    </w:p>
    <w:p w:rsidR="00B40057" w:rsidRDefault="00B40057" w:rsidP="00C302F2">
      <w:pPr>
        <w:pStyle w:val="ListParagraph"/>
        <w:ind w:hanging="720"/>
        <w:rPr>
          <w:rFonts w:ascii="Times New Roman" w:hAnsi="Times New Roman" w:cs="Times New Roman"/>
        </w:rPr>
      </w:pPr>
      <w:r w:rsidRPr="00B40057">
        <w:rPr>
          <w:rFonts w:ascii="Times New Roman" w:hAnsi="Times New Roman" w:cs="Times New Roman"/>
        </w:rPr>
        <w:t>____________.  1996.  The Making of Economic Policy:  A Transaction Cost Politics Perspective.  Cambridge, MA:  MIT Press.</w:t>
      </w:r>
    </w:p>
    <w:p w:rsidR="00C302F2" w:rsidRDefault="00C302F2" w:rsidP="00C302F2">
      <w:pPr>
        <w:pStyle w:val="ListParagraph"/>
        <w:ind w:hanging="720"/>
        <w:rPr>
          <w:rFonts w:ascii="Times New Roman" w:hAnsi="Times New Roman" w:cs="Times New Roman"/>
        </w:rPr>
      </w:pPr>
    </w:p>
    <w:p w:rsidR="008F2BEF" w:rsidRDefault="008F2BEF" w:rsidP="00C302F2">
      <w:pPr>
        <w:pStyle w:val="ListParagraph"/>
        <w:ind w:hanging="720"/>
        <w:rPr>
          <w:rFonts w:ascii="Times New Roman" w:hAnsi="Times New Roman" w:cs="Times New Roman"/>
        </w:rPr>
      </w:pPr>
      <w:proofErr w:type="spellStart"/>
      <w:proofErr w:type="gramStart"/>
      <w:r w:rsidRPr="008F2BEF">
        <w:rPr>
          <w:rFonts w:ascii="Times New Roman" w:hAnsi="Times New Roman" w:cs="Times New Roman"/>
        </w:rPr>
        <w:t>Doeringer</w:t>
      </w:r>
      <w:proofErr w:type="spellEnd"/>
      <w:r w:rsidRPr="008F2BEF">
        <w:rPr>
          <w:rFonts w:ascii="Times New Roman" w:hAnsi="Times New Roman" w:cs="Times New Roman"/>
        </w:rPr>
        <w:t xml:space="preserve">, P., and M. </w:t>
      </w:r>
      <w:proofErr w:type="spellStart"/>
      <w:r w:rsidRPr="008F2BEF">
        <w:rPr>
          <w:rFonts w:ascii="Times New Roman" w:hAnsi="Times New Roman" w:cs="Times New Roman"/>
        </w:rPr>
        <w:t>Piore</w:t>
      </w:r>
      <w:proofErr w:type="spellEnd"/>
      <w:r w:rsidRPr="008F2BEF">
        <w:rPr>
          <w:rFonts w:ascii="Times New Roman" w:hAnsi="Times New Roman" w:cs="Times New Roman"/>
        </w:rPr>
        <w:t>.</w:t>
      </w:r>
      <w:proofErr w:type="gramEnd"/>
      <w:r w:rsidRPr="008F2BEF">
        <w:rPr>
          <w:rFonts w:ascii="Times New Roman" w:hAnsi="Times New Roman" w:cs="Times New Roman"/>
        </w:rPr>
        <w:t xml:space="preserve">  1971.  Internal Labor Markets and Manpower Analysis.  Lexington, MA:  D. C. Heath.</w:t>
      </w:r>
    </w:p>
    <w:p w:rsidR="008F2BEF" w:rsidRDefault="008F2BEF" w:rsidP="00C302F2">
      <w:pPr>
        <w:pStyle w:val="ListParagraph"/>
        <w:ind w:hanging="720"/>
        <w:rPr>
          <w:rFonts w:ascii="Times New Roman" w:hAnsi="Times New Roman" w:cs="Times New Roman"/>
        </w:rPr>
      </w:pPr>
    </w:p>
    <w:p w:rsidR="00080A44" w:rsidRPr="00080A44" w:rsidRDefault="00080A44" w:rsidP="00C302F2">
      <w:pPr>
        <w:pStyle w:val="ListParagraph"/>
        <w:ind w:hanging="720"/>
        <w:rPr>
          <w:rFonts w:ascii="Times New Roman" w:hAnsi="Times New Roman" w:cs="Times New Roman"/>
        </w:rPr>
      </w:pPr>
      <w:proofErr w:type="spellStart"/>
      <w:r w:rsidRPr="00080A44">
        <w:rPr>
          <w:rFonts w:ascii="Times New Roman" w:hAnsi="Times New Roman" w:cs="Times New Roman"/>
        </w:rPr>
        <w:t>Duesenberry</w:t>
      </w:r>
      <w:proofErr w:type="spellEnd"/>
      <w:r w:rsidRPr="00080A44">
        <w:rPr>
          <w:rFonts w:ascii="Times New Roman" w:hAnsi="Times New Roman" w:cs="Times New Roman"/>
        </w:rPr>
        <w:t>, James.  1960.  "An Economic Analysis of Fertility:  Comment," in Demographic and Economic Change in Developed Countries, National Bureau of Economic Research.  Princeton, NJ:  Princeton University Press.</w:t>
      </w:r>
    </w:p>
    <w:p w:rsidR="00080A44" w:rsidRPr="009A6E99" w:rsidRDefault="00080A44" w:rsidP="009A6E99">
      <w:pPr>
        <w:pStyle w:val="ListParagraph"/>
        <w:ind w:hanging="720"/>
        <w:rPr>
          <w:rFonts w:ascii="Times New Roman" w:hAnsi="Times New Roman" w:cs="Times New Roman"/>
          <w:b/>
        </w:rPr>
      </w:pPr>
    </w:p>
    <w:p w:rsidR="00C302F2" w:rsidRDefault="00C302F2" w:rsidP="009A6E99">
      <w:pPr>
        <w:pStyle w:val="ListParagraph"/>
        <w:ind w:hanging="720"/>
        <w:rPr>
          <w:rFonts w:ascii="Times New Roman" w:hAnsi="Times New Roman" w:cs="Times New Roman"/>
        </w:rPr>
      </w:pPr>
      <w:proofErr w:type="gramStart"/>
      <w:r w:rsidRPr="00C302F2">
        <w:rPr>
          <w:rFonts w:ascii="Times New Roman" w:hAnsi="Times New Roman" w:cs="Times New Roman"/>
        </w:rPr>
        <w:t xml:space="preserve">Eaton, C., and R. G. </w:t>
      </w:r>
      <w:proofErr w:type="spellStart"/>
      <w:r w:rsidRPr="00C302F2">
        <w:rPr>
          <w:rFonts w:ascii="Times New Roman" w:hAnsi="Times New Roman" w:cs="Times New Roman"/>
        </w:rPr>
        <w:t>Lipsey</w:t>
      </w:r>
      <w:proofErr w:type="spellEnd"/>
      <w:r w:rsidRPr="00C302F2">
        <w:rPr>
          <w:rFonts w:ascii="Times New Roman" w:hAnsi="Times New Roman" w:cs="Times New Roman"/>
        </w:rPr>
        <w:t>.</w:t>
      </w:r>
      <w:proofErr w:type="gramEnd"/>
      <w:r w:rsidRPr="00C302F2">
        <w:rPr>
          <w:rFonts w:ascii="Times New Roman" w:hAnsi="Times New Roman" w:cs="Times New Roman"/>
        </w:rPr>
        <w:t xml:space="preserve">  1980.  "Exit Barriers Are Entry Barriers:  The Durability of Capital," Bell Journal of Economics, 1 (</w:t>
      </w:r>
      <w:proofErr w:type="gramStart"/>
      <w:r w:rsidRPr="00C302F2">
        <w:rPr>
          <w:rFonts w:ascii="Times New Roman" w:hAnsi="Times New Roman" w:cs="Times New Roman"/>
        </w:rPr>
        <w:t>Autumn</w:t>
      </w:r>
      <w:proofErr w:type="gramEnd"/>
      <w:r w:rsidRPr="00C302F2">
        <w:rPr>
          <w:rFonts w:ascii="Times New Roman" w:hAnsi="Times New Roman" w:cs="Times New Roman"/>
        </w:rPr>
        <w:t>):  721-729.</w:t>
      </w:r>
    </w:p>
    <w:p w:rsidR="00C302F2" w:rsidRDefault="00C302F2" w:rsidP="009A6E99">
      <w:pPr>
        <w:pStyle w:val="ListParagraph"/>
        <w:ind w:hanging="720"/>
        <w:rPr>
          <w:rFonts w:ascii="Times New Roman" w:hAnsi="Times New Roman" w:cs="Times New Roman"/>
        </w:rPr>
      </w:pPr>
    </w:p>
    <w:p w:rsidR="009A6E99" w:rsidRPr="00FD04CA" w:rsidRDefault="009A6E99" w:rsidP="009A6E99">
      <w:pPr>
        <w:pStyle w:val="ListParagraph"/>
        <w:ind w:hanging="720"/>
        <w:rPr>
          <w:rFonts w:ascii="Times New Roman" w:hAnsi="Times New Roman" w:cs="Times New Roman"/>
        </w:rPr>
      </w:pPr>
      <w:proofErr w:type="spellStart"/>
      <w:r w:rsidRPr="00FD04CA">
        <w:rPr>
          <w:rFonts w:ascii="Times New Roman" w:hAnsi="Times New Roman" w:cs="Times New Roman"/>
        </w:rPr>
        <w:t>Elster</w:t>
      </w:r>
      <w:proofErr w:type="spellEnd"/>
      <w:r w:rsidRPr="00FD04CA">
        <w:rPr>
          <w:rFonts w:ascii="Times New Roman" w:hAnsi="Times New Roman" w:cs="Times New Roman"/>
        </w:rPr>
        <w:t>, Jon.  1994.  "Arguing and Bargaining in Two Constituent Assemblies," unpublished manuscript, remarks given at the University of California, Berkeley.</w:t>
      </w:r>
    </w:p>
    <w:p w:rsidR="009A6E99" w:rsidRPr="009A6E99" w:rsidRDefault="009A6E99" w:rsidP="009A6E99">
      <w:pPr>
        <w:pStyle w:val="ListParagraph"/>
        <w:ind w:hanging="720"/>
        <w:rPr>
          <w:rFonts w:ascii="Times New Roman" w:hAnsi="Times New Roman" w:cs="Times New Roman"/>
          <w:b/>
        </w:rPr>
      </w:pPr>
    </w:p>
    <w:p w:rsidR="009A6E99" w:rsidRPr="00FA5688" w:rsidRDefault="009A6E99" w:rsidP="009A6E99">
      <w:pPr>
        <w:pStyle w:val="ListParagraph"/>
        <w:ind w:hanging="720"/>
        <w:rPr>
          <w:rFonts w:ascii="Times New Roman" w:hAnsi="Times New Roman" w:cs="Times New Roman"/>
        </w:rPr>
      </w:pPr>
      <w:r w:rsidRPr="00FA5688">
        <w:rPr>
          <w:rFonts w:ascii="Times New Roman" w:hAnsi="Times New Roman" w:cs="Times New Roman"/>
        </w:rPr>
        <w:lastRenderedPageBreak/>
        <w:t>Fischer, Stanley.  1977.  "Long-Term Contracting, Sticky Prices, and Monetary Policy:  Comment," Journal of Monetary Economics, 3:  317-324.</w:t>
      </w:r>
    </w:p>
    <w:p w:rsidR="009A6E99" w:rsidRPr="009A6E99" w:rsidRDefault="009A6E99" w:rsidP="009A6E99">
      <w:pPr>
        <w:pStyle w:val="ListParagraph"/>
        <w:ind w:hanging="720"/>
        <w:rPr>
          <w:rFonts w:ascii="Times New Roman" w:hAnsi="Times New Roman" w:cs="Times New Roman"/>
          <w:b/>
        </w:rPr>
      </w:pPr>
    </w:p>
    <w:p w:rsidR="009A6E99" w:rsidRDefault="009A6E99" w:rsidP="009A6E99">
      <w:pPr>
        <w:pStyle w:val="ListParagraph"/>
        <w:ind w:hanging="720"/>
        <w:rPr>
          <w:rFonts w:ascii="Times New Roman" w:hAnsi="Times New Roman" w:cs="Times New Roman"/>
        </w:rPr>
      </w:pPr>
      <w:r w:rsidRPr="00FD04CA">
        <w:rPr>
          <w:rFonts w:ascii="Times New Roman" w:hAnsi="Times New Roman" w:cs="Times New Roman"/>
        </w:rPr>
        <w:t>Friedman, Milton.  1953.  Essays in Positive Economics.  Chicago:  University of Chicago Press.</w:t>
      </w:r>
    </w:p>
    <w:p w:rsidR="00FD04CA" w:rsidRDefault="00FD04CA" w:rsidP="009A6E99">
      <w:pPr>
        <w:pStyle w:val="ListParagraph"/>
        <w:ind w:hanging="720"/>
        <w:rPr>
          <w:rFonts w:ascii="Times New Roman" w:hAnsi="Times New Roman" w:cs="Times New Roman"/>
        </w:rPr>
      </w:pPr>
    </w:p>
    <w:p w:rsidR="00FD04CA" w:rsidRPr="00FD04CA" w:rsidRDefault="00FD04CA" w:rsidP="009A6E99">
      <w:pPr>
        <w:pStyle w:val="ListParagraph"/>
        <w:ind w:hanging="720"/>
        <w:rPr>
          <w:rFonts w:ascii="Times New Roman" w:hAnsi="Times New Roman" w:cs="Times New Roman"/>
        </w:rPr>
      </w:pPr>
      <w:r w:rsidRPr="00FD04CA">
        <w:rPr>
          <w:rFonts w:ascii="Times New Roman" w:hAnsi="Times New Roman" w:cs="Times New Roman"/>
        </w:rPr>
        <w:t>____________.</w:t>
      </w:r>
      <w:r w:rsidRPr="009A6E99">
        <w:rPr>
          <w:rFonts w:ascii="Times New Roman" w:hAnsi="Times New Roman" w:cs="Times New Roman"/>
          <w:b/>
        </w:rPr>
        <w:t xml:space="preserve"> </w:t>
      </w:r>
      <w:r w:rsidRPr="00FD04CA">
        <w:rPr>
          <w:rFonts w:ascii="Times New Roman" w:hAnsi="Times New Roman" w:cs="Times New Roman"/>
        </w:rPr>
        <w:t xml:space="preserve">1997, in Brian </w:t>
      </w:r>
      <w:proofErr w:type="spellStart"/>
      <w:r w:rsidRPr="00FD04CA">
        <w:rPr>
          <w:rFonts w:ascii="Times New Roman" w:hAnsi="Times New Roman" w:cs="Times New Roman"/>
        </w:rPr>
        <w:t>Snowdon</w:t>
      </w:r>
      <w:proofErr w:type="spellEnd"/>
      <w:r w:rsidRPr="00FD04CA">
        <w:rPr>
          <w:rFonts w:ascii="Times New Roman" w:hAnsi="Times New Roman" w:cs="Times New Roman"/>
        </w:rPr>
        <w:t xml:space="preserve"> and Howard Vane, "Modern Macroeconomics and its Evolution from a Monetarist Perspective", Journal of Economic Studies, 24 (4): 192-222.</w:t>
      </w:r>
    </w:p>
    <w:p w:rsidR="009A6E99" w:rsidRDefault="009A6E99" w:rsidP="009A6E99">
      <w:pPr>
        <w:pStyle w:val="ListParagraph"/>
        <w:ind w:hanging="720"/>
        <w:rPr>
          <w:rFonts w:ascii="Times New Roman" w:hAnsi="Times New Roman" w:cs="Times New Roman"/>
          <w:b/>
        </w:rPr>
      </w:pPr>
    </w:p>
    <w:p w:rsidR="00C302F2" w:rsidRPr="00C302F2" w:rsidRDefault="00C302F2" w:rsidP="009A6E99">
      <w:pPr>
        <w:pStyle w:val="ListParagraph"/>
        <w:ind w:hanging="720"/>
        <w:rPr>
          <w:rFonts w:ascii="Times New Roman" w:hAnsi="Times New Roman" w:cs="Times New Roman"/>
        </w:rPr>
      </w:pPr>
      <w:r>
        <w:rPr>
          <w:rFonts w:ascii="Times New Roman" w:hAnsi="Times New Roman" w:cs="Times New Roman"/>
        </w:rPr>
        <w:t>Fuller, Lon L.</w:t>
      </w:r>
      <w:r w:rsidRPr="00C302F2">
        <w:rPr>
          <w:rFonts w:ascii="Times New Roman" w:hAnsi="Times New Roman" w:cs="Times New Roman"/>
        </w:rPr>
        <w:t xml:space="preserve">  1963.  "Collective Bargaining and the Arbitrator," Wisconsin Law Review (January):  3-46.</w:t>
      </w:r>
    </w:p>
    <w:p w:rsidR="00C302F2" w:rsidRPr="009A6E99" w:rsidRDefault="00C302F2" w:rsidP="009A6E99">
      <w:pPr>
        <w:pStyle w:val="ListParagraph"/>
        <w:ind w:hanging="720"/>
        <w:rPr>
          <w:rFonts w:ascii="Times New Roman" w:hAnsi="Times New Roman" w:cs="Times New Roman"/>
          <w:b/>
        </w:rPr>
      </w:pPr>
    </w:p>
    <w:p w:rsidR="009A6E99" w:rsidRPr="00FD04CA" w:rsidRDefault="009A6E99" w:rsidP="009A6E99">
      <w:pPr>
        <w:pStyle w:val="ListParagraph"/>
        <w:ind w:hanging="720"/>
        <w:rPr>
          <w:rFonts w:ascii="Times New Roman" w:hAnsi="Times New Roman" w:cs="Times New Roman"/>
        </w:rPr>
      </w:pPr>
      <w:proofErr w:type="spellStart"/>
      <w:r w:rsidRPr="00FD04CA">
        <w:rPr>
          <w:rFonts w:ascii="Times New Roman" w:hAnsi="Times New Roman" w:cs="Times New Roman"/>
        </w:rPr>
        <w:t>Georgescu-Roegen</w:t>
      </w:r>
      <w:proofErr w:type="spellEnd"/>
      <w:r w:rsidRPr="00FD04CA">
        <w:rPr>
          <w:rFonts w:ascii="Times New Roman" w:hAnsi="Times New Roman" w:cs="Times New Roman"/>
        </w:rPr>
        <w:t xml:space="preserve">, Nicholas.  1967.  "Chamberlin's New Economics and the Unit of Production," in R. E. </w:t>
      </w:r>
      <w:proofErr w:type="spellStart"/>
      <w:r w:rsidRPr="00FD04CA">
        <w:rPr>
          <w:rFonts w:ascii="Times New Roman" w:hAnsi="Times New Roman" w:cs="Times New Roman"/>
        </w:rPr>
        <w:t>Kuenne</w:t>
      </w:r>
      <w:proofErr w:type="spellEnd"/>
      <w:r w:rsidRPr="00FD04CA">
        <w:rPr>
          <w:rFonts w:ascii="Times New Roman" w:hAnsi="Times New Roman" w:cs="Times New Roman"/>
        </w:rPr>
        <w:t>, ed., Monopolistic Competition Theory:  Studies in Impact.  New York:  John Wiley &amp; Sons, Inc., pp. 31-62.</w:t>
      </w:r>
    </w:p>
    <w:p w:rsidR="009A6E99" w:rsidRPr="009A6E99" w:rsidRDefault="009A6E99" w:rsidP="009A6E99">
      <w:pPr>
        <w:pStyle w:val="ListParagraph"/>
        <w:ind w:hanging="720"/>
        <w:rPr>
          <w:rFonts w:ascii="Times New Roman" w:hAnsi="Times New Roman" w:cs="Times New Roman"/>
          <w:b/>
        </w:rPr>
      </w:pPr>
    </w:p>
    <w:p w:rsidR="009A6E99" w:rsidRPr="008F2BEF" w:rsidRDefault="009A6E99" w:rsidP="009A6E99">
      <w:pPr>
        <w:pStyle w:val="ListParagraph"/>
        <w:ind w:hanging="720"/>
        <w:rPr>
          <w:rFonts w:ascii="Times New Roman" w:hAnsi="Times New Roman" w:cs="Times New Roman"/>
        </w:rPr>
      </w:pPr>
      <w:proofErr w:type="spellStart"/>
      <w:proofErr w:type="gramStart"/>
      <w:r w:rsidRPr="008F2BEF">
        <w:rPr>
          <w:rFonts w:ascii="Times New Roman" w:hAnsi="Times New Roman" w:cs="Times New Roman"/>
        </w:rPr>
        <w:t>Geyskens</w:t>
      </w:r>
      <w:proofErr w:type="spellEnd"/>
      <w:r w:rsidRPr="008F2BEF">
        <w:rPr>
          <w:rFonts w:ascii="Times New Roman" w:hAnsi="Times New Roman" w:cs="Times New Roman"/>
        </w:rPr>
        <w:t xml:space="preserve">, </w:t>
      </w:r>
      <w:proofErr w:type="spellStart"/>
      <w:r w:rsidRPr="008F2BEF">
        <w:rPr>
          <w:rFonts w:ascii="Times New Roman" w:hAnsi="Times New Roman" w:cs="Times New Roman"/>
        </w:rPr>
        <w:t>Inge</w:t>
      </w:r>
      <w:proofErr w:type="spellEnd"/>
      <w:r w:rsidRPr="008F2BEF">
        <w:rPr>
          <w:rFonts w:ascii="Times New Roman" w:hAnsi="Times New Roman" w:cs="Times New Roman"/>
        </w:rPr>
        <w:t xml:space="preserve">, Jan-Benedict E.M. </w:t>
      </w:r>
      <w:proofErr w:type="spellStart"/>
      <w:r w:rsidRPr="008F2BEF">
        <w:rPr>
          <w:rFonts w:ascii="Times New Roman" w:hAnsi="Times New Roman" w:cs="Times New Roman"/>
        </w:rPr>
        <w:t>Steenkamp</w:t>
      </w:r>
      <w:proofErr w:type="spellEnd"/>
      <w:r w:rsidRPr="008F2BEF">
        <w:rPr>
          <w:rFonts w:ascii="Times New Roman" w:hAnsi="Times New Roman" w:cs="Times New Roman"/>
        </w:rPr>
        <w:t xml:space="preserve">, and </w:t>
      </w:r>
      <w:proofErr w:type="spellStart"/>
      <w:r w:rsidRPr="008F2BEF">
        <w:rPr>
          <w:rFonts w:ascii="Times New Roman" w:hAnsi="Times New Roman" w:cs="Times New Roman"/>
        </w:rPr>
        <w:t>Nirmalya</w:t>
      </w:r>
      <w:proofErr w:type="spellEnd"/>
      <w:r w:rsidRPr="008F2BEF">
        <w:rPr>
          <w:rFonts w:ascii="Times New Roman" w:hAnsi="Times New Roman" w:cs="Times New Roman"/>
        </w:rPr>
        <w:t xml:space="preserve"> Kumar.</w:t>
      </w:r>
      <w:proofErr w:type="gramEnd"/>
      <w:r w:rsidRPr="008F2BEF">
        <w:rPr>
          <w:rFonts w:ascii="Times New Roman" w:hAnsi="Times New Roman" w:cs="Times New Roman"/>
        </w:rPr>
        <w:t xml:space="preserve">  2006. “Make, Buy, or Ally: A Meta-analysis of Transaction Cost Theory.” Academy of Management Journal, 49 (3) 519-543.</w:t>
      </w:r>
    </w:p>
    <w:p w:rsidR="009A6E99" w:rsidRDefault="009A6E99" w:rsidP="009A6E99">
      <w:pPr>
        <w:pStyle w:val="ListParagraph"/>
        <w:ind w:hanging="720"/>
        <w:rPr>
          <w:rFonts w:ascii="Times New Roman" w:hAnsi="Times New Roman" w:cs="Times New Roman"/>
          <w:b/>
        </w:rPr>
      </w:pPr>
    </w:p>
    <w:p w:rsidR="00D777CF" w:rsidRPr="00D777CF" w:rsidRDefault="00D777CF" w:rsidP="009A6E99">
      <w:pPr>
        <w:pStyle w:val="ListParagraph"/>
        <w:ind w:hanging="720"/>
        <w:rPr>
          <w:rFonts w:ascii="Times New Roman" w:hAnsi="Times New Roman" w:cs="Times New Roman"/>
        </w:rPr>
      </w:pPr>
      <w:proofErr w:type="spellStart"/>
      <w:r w:rsidRPr="00D777CF">
        <w:rPr>
          <w:rFonts w:ascii="Times New Roman" w:hAnsi="Times New Roman" w:cs="Times New Roman"/>
        </w:rPr>
        <w:t>Gouldner</w:t>
      </w:r>
      <w:proofErr w:type="spellEnd"/>
      <w:r w:rsidRPr="00D777CF">
        <w:rPr>
          <w:rFonts w:ascii="Times New Roman" w:hAnsi="Times New Roman" w:cs="Times New Roman"/>
        </w:rPr>
        <w:t>, A. W.  1954.  Industrial Bureaucracy.  Glencoe, IL:  Free Press.</w:t>
      </w:r>
    </w:p>
    <w:p w:rsidR="00D777CF" w:rsidRPr="009A6E99" w:rsidRDefault="00D777CF" w:rsidP="009A6E99">
      <w:pPr>
        <w:pStyle w:val="ListParagraph"/>
        <w:ind w:hanging="720"/>
        <w:rPr>
          <w:rFonts w:ascii="Times New Roman" w:hAnsi="Times New Roman" w:cs="Times New Roman"/>
          <w:b/>
        </w:rPr>
      </w:pPr>
    </w:p>
    <w:p w:rsidR="009A6E99" w:rsidRPr="00FA5688" w:rsidRDefault="009A6E99" w:rsidP="009A6E99">
      <w:pPr>
        <w:pStyle w:val="ListParagraph"/>
        <w:ind w:hanging="720"/>
        <w:rPr>
          <w:rFonts w:ascii="Times New Roman" w:hAnsi="Times New Roman" w:cs="Times New Roman"/>
        </w:rPr>
      </w:pPr>
      <w:proofErr w:type="gramStart"/>
      <w:r w:rsidRPr="00FA5688">
        <w:rPr>
          <w:rFonts w:ascii="Times New Roman" w:hAnsi="Times New Roman" w:cs="Times New Roman"/>
        </w:rPr>
        <w:t>Grossman, Sanford J. and Oliver D. Hart.</w:t>
      </w:r>
      <w:proofErr w:type="gramEnd"/>
      <w:r w:rsidRPr="00FA5688">
        <w:rPr>
          <w:rFonts w:ascii="Times New Roman" w:hAnsi="Times New Roman" w:cs="Times New Roman"/>
        </w:rPr>
        <w:t xml:space="preserve"> 1986.  "The Costs and Benefits of Ownership:  A Theory of Vertical and Lateral Integration," Journal of Political Economy, 94 (August):  691-719.</w:t>
      </w:r>
    </w:p>
    <w:p w:rsidR="009A6E99" w:rsidRPr="009A6E99" w:rsidRDefault="009A6E99" w:rsidP="009A6E99">
      <w:pPr>
        <w:pStyle w:val="ListParagraph"/>
        <w:ind w:hanging="720"/>
        <w:rPr>
          <w:rFonts w:ascii="Times New Roman" w:hAnsi="Times New Roman" w:cs="Times New Roman"/>
          <w:b/>
        </w:rPr>
      </w:pPr>
    </w:p>
    <w:p w:rsidR="009A6E99" w:rsidRDefault="009A6E99" w:rsidP="009A6E99">
      <w:pPr>
        <w:pStyle w:val="ListParagraph"/>
        <w:ind w:hanging="720"/>
        <w:rPr>
          <w:rFonts w:ascii="Times New Roman" w:hAnsi="Times New Roman" w:cs="Times New Roman"/>
        </w:rPr>
      </w:pPr>
      <w:r w:rsidRPr="00E5132D">
        <w:rPr>
          <w:rFonts w:ascii="Times New Roman" w:hAnsi="Times New Roman" w:cs="Times New Roman"/>
        </w:rPr>
        <w:t>Hayek, Friedrich.  1945.  "The Use of Knowledge in Society," American Economic Review, 35 (September):  519-530.</w:t>
      </w:r>
    </w:p>
    <w:p w:rsidR="008F2BEF" w:rsidRDefault="008F2BEF" w:rsidP="009A6E99">
      <w:pPr>
        <w:pStyle w:val="ListParagraph"/>
        <w:ind w:hanging="720"/>
        <w:rPr>
          <w:rFonts w:ascii="Times New Roman" w:hAnsi="Times New Roman" w:cs="Times New Roman"/>
        </w:rPr>
      </w:pPr>
    </w:p>
    <w:p w:rsidR="00FA5688" w:rsidRPr="00FA5688" w:rsidRDefault="00FA5688" w:rsidP="00FA5688">
      <w:pPr>
        <w:pStyle w:val="ListParagraph"/>
        <w:ind w:hanging="720"/>
        <w:rPr>
          <w:rFonts w:ascii="Times New Roman" w:hAnsi="Times New Roman" w:cs="Times New Roman"/>
        </w:rPr>
      </w:pPr>
      <w:proofErr w:type="spellStart"/>
      <w:r w:rsidRPr="00FA5688">
        <w:rPr>
          <w:rFonts w:ascii="Times New Roman" w:hAnsi="Times New Roman" w:cs="Times New Roman"/>
        </w:rPr>
        <w:t>Hoddeson</w:t>
      </w:r>
      <w:proofErr w:type="spellEnd"/>
      <w:r>
        <w:rPr>
          <w:rFonts w:ascii="Times New Roman" w:hAnsi="Times New Roman" w:cs="Times New Roman"/>
        </w:rPr>
        <w:t>, L.</w:t>
      </w:r>
      <w:r w:rsidRPr="00FA5688">
        <w:rPr>
          <w:rFonts w:ascii="Times New Roman" w:hAnsi="Times New Roman" w:cs="Times New Roman"/>
        </w:rPr>
        <w:t xml:space="preserve"> and V. </w:t>
      </w:r>
      <w:proofErr w:type="spellStart"/>
      <w:r w:rsidRPr="00FA5688">
        <w:rPr>
          <w:rFonts w:ascii="Times New Roman" w:hAnsi="Times New Roman" w:cs="Times New Roman"/>
        </w:rPr>
        <w:t>Daitch</w:t>
      </w:r>
      <w:proofErr w:type="spellEnd"/>
      <w:r w:rsidRPr="00FA5688">
        <w:rPr>
          <w:rFonts w:ascii="Times New Roman" w:hAnsi="Times New Roman" w:cs="Times New Roman"/>
        </w:rPr>
        <w:t xml:space="preserve">, True Genius. </w:t>
      </w:r>
      <w:proofErr w:type="gramStart"/>
      <w:r>
        <w:rPr>
          <w:rFonts w:ascii="Times New Roman" w:hAnsi="Times New Roman" w:cs="Times New Roman"/>
        </w:rPr>
        <w:t xml:space="preserve">The Life and </w:t>
      </w:r>
      <w:r w:rsidRPr="00FA5688">
        <w:rPr>
          <w:rFonts w:ascii="Times New Roman" w:hAnsi="Times New Roman" w:cs="Times New Roman"/>
        </w:rPr>
        <w:t>Science of John Bardeen (Joseph Henry, Washington,</w:t>
      </w:r>
      <w:r>
        <w:rPr>
          <w:rFonts w:ascii="Times New Roman" w:hAnsi="Times New Roman" w:cs="Times New Roman"/>
        </w:rPr>
        <w:t xml:space="preserve"> </w:t>
      </w:r>
      <w:r w:rsidRPr="00FA5688">
        <w:rPr>
          <w:rFonts w:ascii="Times New Roman" w:hAnsi="Times New Roman" w:cs="Times New Roman"/>
        </w:rPr>
        <w:t>DC, 2002).</w:t>
      </w:r>
      <w:proofErr w:type="gramEnd"/>
    </w:p>
    <w:p w:rsidR="00FA5688" w:rsidRDefault="00FA5688" w:rsidP="009A6E99">
      <w:pPr>
        <w:pStyle w:val="ListParagraph"/>
        <w:ind w:hanging="720"/>
        <w:rPr>
          <w:rFonts w:ascii="Times New Roman" w:hAnsi="Times New Roman" w:cs="Times New Roman"/>
        </w:rPr>
      </w:pPr>
    </w:p>
    <w:p w:rsidR="008F2BEF" w:rsidRDefault="008F2BEF" w:rsidP="009A6E99">
      <w:pPr>
        <w:pStyle w:val="ListParagraph"/>
        <w:ind w:hanging="720"/>
        <w:rPr>
          <w:rFonts w:ascii="Times New Roman" w:hAnsi="Times New Roman" w:cs="Times New Roman"/>
        </w:rPr>
      </w:pPr>
      <w:proofErr w:type="spellStart"/>
      <w:proofErr w:type="gramStart"/>
      <w:r>
        <w:rPr>
          <w:rFonts w:ascii="Times New Roman" w:hAnsi="Times New Roman" w:cs="Times New Roman"/>
        </w:rPr>
        <w:t>Holmstrom</w:t>
      </w:r>
      <w:proofErr w:type="spellEnd"/>
      <w:r>
        <w:rPr>
          <w:rFonts w:ascii="Times New Roman" w:hAnsi="Times New Roman" w:cs="Times New Roman"/>
        </w:rPr>
        <w:t xml:space="preserve">, </w:t>
      </w:r>
      <w:proofErr w:type="spellStart"/>
      <w:r>
        <w:rPr>
          <w:rFonts w:ascii="Times New Roman" w:hAnsi="Times New Roman" w:cs="Times New Roman"/>
        </w:rPr>
        <w:t>Bengt</w:t>
      </w:r>
      <w:proofErr w:type="spellEnd"/>
      <w:r>
        <w:rPr>
          <w:rFonts w:ascii="Times New Roman" w:hAnsi="Times New Roman" w:cs="Times New Roman"/>
        </w:rPr>
        <w:t xml:space="preserve"> and Paul </w:t>
      </w:r>
      <w:proofErr w:type="spellStart"/>
      <w:r>
        <w:rPr>
          <w:rFonts w:ascii="Times New Roman" w:hAnsi="Times New Roman" w:cs="Times New Roman"/>
        </w:rPr>
        <w:t>Milgrom</w:t>
      </w:r>
      <w:proofErr w:type="spellEnd"/>
      <w:r w:rsidRPr="008F2BEF">
        <w:rPr>
          <w:rFonts w:ascii="Times New Roman" w:hAnsi="Times New Roman" w:cs="Times New Roman"/>
        </w:rPr>
        <w:t>.</w:t>
      </w:r>
      <w:proofErr w:type="gramEnd"/>
      <w:r w:rsidRPr="008F2BEF">
        <w:rPr>
          <w:rFonts w:ascii="Times New Roman" w:hAnsi="Times New Roman" w:cs="Times New Roman"/>
        </w:rPr>
        <w:t xml:space="preserve">  1991.  "Multi-Task Principal-Agent Analysis," Journal of Law, Economics, and Organization, 7 (Special Issue):  24-52.</w:t>
      </w:r>
    </w:p>
    <w:p w:rsidR="008F2BEF" w:rsidRDefault="008F2BEF" w:rsidP="009A6E99">
      <w:pPr>
        <w:pStyle w:val="ListParagraph"/>
        <w:ind w:hanging="720"/>
        <w:rPr>
          <w:rFonts w:ascii="Times New Roman" w:hAnsi="Times New Roman" w:cs="Times New Roman"/>
        </w:rPr>
      </w:pPr>
    </w:p>
    <w:p w:rsidR="008F2BEF" w:rsidRDefault="008F2BEF" w:rsidP="009A6E99">
      <w:pPr>
        <w:pStyle w:val="ListParagraph"/>
        <w:ind w:hanging="720"/>
        <w:rPr>
          <w:rFonts w:ascii="Times New Roman" w:hAnsi="Times New Roman" w:cs="Times New Roman"/>
        </w:rPr>
      </w:pPr>
      <w:r>
        <w:rPr>
          <w:rFonts w:ascii="Times New Roman" w:hAnsi="Times New Roman" w:cs="Times New Roman"/>
        </w:rPr>
        <w:t xml:space="preserve">____________. 1994. “The Firm as an Incentive System,” </w:t>
      </w:r>
      <w:r w:rsidRPr="008F2BEF">
        <w:rPr>
          <w:rFonts w:ascii="Times New Roman" w:hAnsi="Times New Roman" w:cs="Times New Roman"/>
        </w:rPr>
        <w:t xml:space="preserve">The American Economic </w:t>
      </w:r>
      <w:proofErr w:type="gramStart"/>
      <w:r w:rsidRPr="008F2BEF">
        <w:rPr>
          <w:rFonts w:ascii="Times New Roman" w:hAnsi="Times New Roman" w:cs="Times New Roman"/>
        </w:rPr>
        <w:t>Review ,</w:t>
      </w:r>
      <w:proofErr w:type="gramEnd"/>
      <w:r w:rsidRPr="008F2BEF">
        <w:rPr>
          <w:rFonts w:ascii="Times New Roman" w:hAnsi="Times New Roman" w:cs="Times New Roman"/>
        </w:rPr>
        <w:t xml:space="preserve"> Vol. 84, No. 4 (Sep., 1994), pp. 972-991</w:t>
      </w:r>
      <w:r>
        <w:rPr>
          <w:rFonts w:ascii="Times New Roman" w:hAnsi="Times New Roman" w:cs="Times New Roman"/>
        </w:rPr>
        <w:t xml:space="preserve">. </w:t>
      </w:r>
    </w:p>
    <w:p w:rsidR="008F2BEF" w:rsidRDefault="008F2BEF" w:rsidP="009A6E99">
      <w:pPr>
        <w:pStyle w:val="ListParagraph"/>
        <w:ind w:hanging="720"/>
        <w:rPr>
          <w:rFonts w:ascii="Times New Roman" w:hAnsi="Times New Roman" w:cs="Times New Roman"/>
        </w:rPr>
      </w:pPr>
    </w:p>
    <w:p w:rsidR="006E472F" w:rsidRDefault="006E472F" w:rsidP="00B40057">
      <w:pPr>
        <w:pStyle w:val="ListParagraph"/>
        <w:ind w:hanging="720"/>
        <w:rPr>
          <w:rFonts w:ascii="Times New Roman" w:hAnsi="Times New Roman" w:cs="Times New Roman"/>
        </w:rPr>
      </w:pPr>
      <w:proofErr w:type="gramStart"/>
      <w:r w:rsidRPr="006E472F">
        <w:rPr>
          <w:rFonts w:ascii="Times New Roman" w:hAnsi="Times New Roman" w:cs="Times New Roman"/>
        </w:rPr>
        <w:t>International Herald Tribune.</w:t>
      </w:r>
      <w:proofErr w:type="gramEnd"/>
      <w:r w:rsidRPr="006E472F">
        <w:rPr>
          <w:rFonts w:ascii="Times New Roman" w:hAnsi="Times New Roman" w:cs="Times New Roman"/>
        </w:rPr>
        <w:t xml:space="preserve">  1990.  "Soviet Economic Developments," June 5, p. 5.</w:t>
      </w:r>
    </w:p>
    <w:p w:rsidR="006E472F" w:rsidRDefault="006E472F" w:rsidP="00B40057">
      <w:pPr>
        <w:pStyle w:val="ListParagraph"/>
        <w:ind w:hanging="720"/>
        <w:rPr>
          <w:rFonts w:ascii="Times New Roman" w:hAnsi="Times New Roman" w:cs="Times New Roman"/>
        </w:rPr>
      </w:pPr>
    </w:p>
    <w:p w:rsidR="00B40057" w:rsidRPr="00B40057" w:rsidRDefault="00B40057" w:rsidP="00B40057">
      <w:pPr>
        <w:pStyle w:val="ListParagraph"/>
        <w:ind w:hanging="720"/>
        <w:rPr>
          <w:rFonts w:ascii="Times New Roman" w:hAnsi="Times New Roman" w:cs="Times New Roman"/>
        </w:rPr>
      </w:pPr>
      <w:proofErr w:type="gramStart"/>
      <w:r w:rsidRPr="00B40057">
        <w:rPr>
          <w:rFonts w:ascii="Times New Roman" w:hAnsi="Times New Roman" w:cs="Times New Roman"/>
        </w:rPr>
        <w:t>Jensen</w:t>
      </w:r>
      <w:r>
        <w:rPr>
          <w:rFonts w:ascii="Times New Roman" w:hAnsi="Times New Roman" w:cs="Times New Roman"/>
        </w:rPr>
        <w:t xml:space="preserve">, </w:t>
      </w:r>
      <w:r w:rsidRPr="00B40057">
        <w:rPr>
          <w:rFonts w:ascii="Times New Roman" w:hAnsi="Times New Roman" w:cs="Times New Roman"/>
        </w:rPr>
        <w:t>Michael C. and Kevin J. Murphy</w:t>
      </w:r>
      <w:r>
        <w:rPr>
          <w:rFonts w:ascii="Times New Roman" w:hAnsi="Times New Roman" w:cs="Times New Roman"/>
        </w:rPr>
        <w:t>.</w:t>
      </w:r>
      <w:proofErr w:type="gramEnd"/>
      <w:r>
        <w:rPr>
          <w:rFonts w:ascii="Times New Roman" w:hAnsi="Times New Roman" w:cs="Times New Roman"/>
        </w:rPr>
        <w:t xml:space="preserve"> 1990. “</w:t>
      </w:r>
      <w:r w:rsidRPr="00B40057">
        <w:rPr>
          <w:rFonts w:ascii="Times New Roman" w:hAnsi="Times New Roman" w:cs="Times New Roman"/>
        </w:rPr>
        <w:t>Performance Pay and Top-Management Incentives</w:t>
      </w:r>
      <w:r>
        <w:rPr>
          <w:rFonts w:ascii="Times New Roman" w:hAnsi="Times New Roman" w:cs="Times New Roman"/>
        </w:rPr>
        <w:t>,” Journal of Political Economy</w:t>
      </w:r>
      <w:r w:rsidRPr="00B40057">
        <w:rPr>
          <w:rFonts w:ascii="Times New Roman" w:hAnsi="Times New Roman" w:cs="Times New Roman"/>
        </w:rPr>
        <w:t>, Vol. 98, No. 2 (Apr., 1990), pp. 225-264</w:t>
      </w:r>
      <w:r>
        <w:rPr>
          <w:rFonts w:ascii="Times New Roman" w:hAnsi="Times New Roman" w:cs="Times New Roman"/>
        </w:rPr>
        <w:t>.</w:t>
      </w:r>
    </w:p>
    <w:p w:rsidR="00B40057" w:rsidRDefault="00B40057" w:rsidP="00B40057">
      <w:pPr>
        <w:pStyle w:val="ListParagraph"/>
        <w:ind w:hanging="720"/>
        <w:rPr>
          <w:rFonts w:ascii="Times New Roman" w:hAnsi="Times New Roman" w:cs="Times New Roman"/>
        </w:rPr>
      </w:pPr>
    </w:p>
    <w:p w:rsidR="008F2BEF" w:rsidRPr="00E5132D" w:rsidRDefault="008F2BEF" w:rsidP="00B40057">
      <w:pPr>
        <w:pStyle w:val="ListParagraph"/>
        <w:ind w:hanging="720"/>
        <w:rPr>
          <w:rFonts w:ascii="Times New Roman" w:hAnsi="Times New Roman" w:cs="Times New Roman"/>
        </w:rPr>
      </w:pPr>
      <w:proofErr w:type="gramStart"/>
      <w:r w:rsidRPr="008F2BEF">
        <w:rPr>
          <w:rFonts w:ascii="Times New Roman" w:hAnsi="Times New Roman" w:cs="Times New Roman"/>
        </w:rPr>
        <w:lastRenderedPageBreak/>
        <w:t xml:space="preserve">John, George and </w:t>
      </w:r>
      <w:proofErr w:type="spellStart"/>
      <w:r w:rsidRPr="008F2BEF">
        <w:rPr>
          <w:rFonts w:ascii="Times New Roman" w:hAnsi="Times New Roman" w:cs="Times New Roman"/>
        </w:rPr>
        <w:t>Torger</w:t>
      </w:r>
      <w:proofErr w:type="spellEnd"/>
      <w:r w:rsidRPr="008F2BEF">
        <w:rPr>
          <w:rFonts w:ascii="Times New Roman" w:hAnsi="Times New Roman" w:cs="Times New Roman"/>
        </w:rPr>
        <w:t xml:space="preserve"> </w:t>
      </w:r>
      <w:proofErr w:type="spellStart"/>
      <w:r w:rsidRPr="008F2BEF">
        <w:rPr>
          <w:rFonts w:ascii="Times New Roman" w:hAnsi="Times New Roman" w:cs="Times New Roman"/>
        </w:rPr>
        <w:t>Reve</w:t>
      </w:r>
      <w:proofErr w:type="spellEnd"/>
      <w:r w:rsidRPr="008F2BEF">
        <w:rPr>
          <w:rFonts w:ascii="Times New Roman" w:hAnsi="Times New Roman" w:cs="Times New Roman"/>
        </w:rPr>
        <w:t>.</w:t>
      </w:r>
      <w:proofErr w:type="gramEnd"/>
      <w:r w:rsidRPr="008F2BEF">
        <w:rPr>
          <w:rFonts w:ascii="Times New Roman" w:hAnsi="Times New Roman" w:cs="Times New Roman"/>
        </w:rPr>
        <w:t xml:space="preserve"> 2010. “Transaction Cost Analysis in Marketing: Looking Back, Moving Forward,” Journal of Retailing, 86(3): 248-256.</w:t>
      </w:r>
    </w:p>
    <w:p w:rsidR="009A6E99" w:rsidRDefault="009A6E99" w:rsidP="009C6718">
      <w:pPr>
        <w:rPr>
          <w:rFonts w:ascii="Times New Roman" w:hAnsi="Times New Roman" w:cs="Times New Roman"/>
          <w:b/>
        </w:rPr>
      </w:pPr>
    </w:p>
    <w:p w:rsidR="00470174" w:rsidRPr="00470174" w:rsidRDefault="00470174" w:rsidP="00470174">
      <w:pPr>
        <w:pStyle w:val="ListParagraph"/>
        <w:ind w:hanging="720"/>
        <w:rPr>
          <w:rFonts w:ascii="Times New Roman" w:hAnsi="Times New Roman" w:cs="Times New Roman"/>
        </w:rPr>
      </w:pPr>
      <w:r>
        <w:rPr>
          <w:rFonts w:ascii="Times New Roman" w:hAnsi="Times New Roman" w:cs="Times New Roman"/>
        </w:rPr>
        <w:t>Knight, Frank H.</w:t>
      </w:r>
      <w:r w:rsidRPr="00470174">
        <w:rPr>
          <w:rFonts w:ascii="Times New Roman" w:hAnsi="Times New Roman" w:cs="Times New Roman"/>
        </w:rPr>
        <w:t xml:space="preserve">  19</w:t>
      </w:r>
      <w:r>
        <w:rPr>
          <w:rFonts w:ascii="Times New Roman" w:hAnsi="Times New Roman" w:cs="Times New Roman"/>
        </w:rPr>
        <w:t>21</w:t>
      </w:r>
      <w:r w:rsidRPr="00470174">
        <w:rPr>
          <w:rFonts w:ascii="Times New Roman" w:hAnsi="Times New Roman" w:cs="Times New Roman"/>
        </w:rPr>
        <w:t>.  Risk, Uncertainty, and Profit.  New York:  Harper &amp; Row, Publishers, Inc</w:t>
      </w:r>
      <w:r>
        <w:rPr>
          <w:rFonts w:ascii="Times New Roman" w:hAnsi="Times New Roman" w:cs="Times New Roman"/>
        </w:rPr>
        <w:t>.</w:t>
      </w:r>
    </w:p>
    <w:p w:rsidR="00470174" w:rsidRPr="009C6718" w:rsidRDefault="00470174" w:rsidP="009C6718">
      <w:pPr>
        <w:rPr>
          <w:rFonts w:ascii="Times New Roman" w:hAnsi="Times New Roman" w:cs="Times New Roman"/>
          <w:b/>
        </w:rPr>
      </w:pPr>
    </w:p>
    <w:p w:rsidR="00FA5688" w:rsidRDefault="009A6E99" w:rsidP="009A6E99">
      <w:pPr>
        <w:pStyle w:val="ListParagraph"/>
        <w:ind w:hanging="720"/>
        <w:rPr>
          <w:rFonts w:ascii="Times New Roman" w:hAnsi="Times New Roman" w:cs="Times New Roman"/>
        </w:rPr>
      </w:pPr>
      <w:r w:rsidRPr="00FD04CA">
        <w:rPr>
          <w:rFonts w:ascii="Times New Roman" w:hAnsi="Times New Roman" w:cs="Times New Roman"/>
        </w:rPr>
        <w:t xml:space="preserve">Kreps, David M.  </w:t>
      </w:r>
      <w:r w:rsidR="00FA5688">
        <w:rPr>
          <w:rFonts w:ascii="Times New Roman" w:hAnsi="Times New Roman" w:cs="Times New Roman"/>
        </w:rPr>
        <w:t>1990</w:t>
      </w:r>
      <w:r w:rsidR="00FA5688" w:rsidRPr="00FA5688">
        <w:rPr>
          <w:rFonts w:ascii="Times New Roman" w:hAnsi="Times New Roman" w:cs="Times New Roman"/>
        </w:rPr>
        <w:t xml:space="preserve">.  "Corporate Culture and Economic Theory," in James Alt and Kenneth </w:t>
      </w:r>
      <w:proofErr w:type="spellStart"/>
      <w:r w:rsidR="00FA5688" w:rsidRPr="00FA5688">
        <w:rPr>
          <w:rFonts w:ascii="Times New Roman" w:hAnsi="Times New Roman" w:cs="Times New Roman"/>
        </w:rPr>
        <w:t>Shepsle</w:t>
      </w:r>
      <w:proofErr w:type="spellEnd"/>
      <w:r w:rsidR="00FA5688" w:rsidRPr="00FA5688">
        <w:rPr>
          <w:rFonts w:ascii="Times New Roman" w:hAnsi="Times New Roman" w:cs="Times New Roman"/>
        </w:rPr>
        <w:t>, eds., Perspectives on Positive Political Economy.  New York:  Cambridge University Press, pp. 90-143.</w:t>
      </w:r>
    </w:p>
    <w:p w:rsidR="00FA5688" w:rsidRDefault="00FA5688" w:rsidP="009A6E99">
      <w:pPr>
        <w:pStyle w:val="ListParagraph"/>
        <w:ind w:hanging="720"/>
        <w:rPr>
          <w:rFonts w:ascii="Times New Roman" w:hAnsi="Times New Roman" w:cs="Times New Roman"/>
        </w:rPr>
      </w:pPr>
    </w:p>
    <w:p w:rsidR="009A6E99" w:rsidRPr="00FD04CA" w:rsidRDefault="00FA5688" w:rsidP="009A6E99">
      <w:pPr>
        <w:pStyle w:val="ListParagraph"/>
        <w:ind w:hanging="720"/>
        <w:rPr>
          <w:rFonts w:ascii="Times New Roman" w:hAnsi="Times New Roman" w:cs="Times New Roman"/>
        </w:rPr>
      </w:pPr>
      <w:r>
        <w:rPr>
          <w:rFonts w:ascii="Times New Roman" w:hAnsi="Times New Roman" w:cs="Times New Roman"/>
        </w:rPr>
        <w:t xml:space="preserve">____________. </w:t>
      </w:r>
      <w:r w:rsidR="009A6E99" w:rsidRPr="00FD04CA">
        <w:rPr>
          <w:rFonts w:ascii="Times New Roman" w:hAnsi="Times New Roman" w:cs="Times New Roman"/>
        </w:rPr>
        <w:t xml:space="preserve">1999.  “Markets and Hierarchies and (Mathematical) Economic Theory.” In Firms, Markets, and Hierarchies, </w:t>
      </w:r>
      <w:proofErr w:type="gramStart"/>
      <w:r w:rsidR="009A6E99" w:rsidRPr="00FD04CA">
        <w:rPr>
          <w:rFonts w:ascii="Times New Roman" w:hAnsi="Times New Roman" w:cs="Times New Roman"/>
        </w:rPr>
        <w:t>ed</w:t>
      </w:r>
      <w:proofErr w:type="gramEnd"/>
      <w:r w:rsidR="009A6E99" w:rsidRPr="00FD04CA">
        <w:rPr>
          <w:rFonts w:ascii="Times New Roman" w:hAnsi="Times New Roman" w:cs="Times New Roman"/>
        </w:rPr>
        <w:t xml:space="preserve">.  Glenn Carroll and David </w:t>
      </w:r>
      <w:proofErr w:type="spellStart"/>
      <w:r w:rsidR="009A6E99" w:rsidRPr="00FD04CA">
        <w:rPr>
          <w:rFonts w:ascii="Times New Roman" w:hAnsi="Times New Roman" w:cs="Times New Roman"/>
        </w:rPr>
        <w:t>Teece</w:t>
      </w:r>
      <w:proofErr w:type="spellEnd"/>
      <w:r w:rsidR="009A6E99" w:rsidRPr="00FD04CA">
        <w:rPr>
          <w:rFonts w:ascii="Times New Roman" w:hAnsi="Times New Roman" w:cs="Times New Roman"/>
        </w:rPr>
        <w:t>, 121-155.  New York:  Oxford University Press.</w:t>
      </w:r>
    </w:p>
    <w:p w:rsidR="009A6E99" w:rsidRPr="009A6E99" w:rsidRDefault="009A6E99" w:rsidP="009A6E99">
      <w:pPr>
        <w:pStyle w:val="ListParagraph"/>
        <w:ind w:hanging="720"/>
        <w:rPr>
          <w:rFonts w:ascii="Times New Roman" w:hAnsi="Times New Roman" w:cs="Times New Roman"/>
          <w:b/>
        </w:rPr>
      </w:pPr>
    </w:p>
    <w:p w:rsidR="00C302F2" w:rsidRDefault="00C302F2" w:rsidP="009A6E99">
      <w:pPr>
        <w:pStyle w:val="ListParagraph"/>
        <w:ind w:hanging="720"/>
        <w:rPr>
          <w:rFonts w:ascii="Times New Roman" w:hAnsi="Times New Roman" w:cs="Times New Roman"/>
        </w:rPr>
      </w:pPr>
      <w:r w:rsidRPr="00C302F2">
        <w:rPr>
          <w:rFonts w:ascii="Times New Roman" w:hAnsi="Times New Roman" w:cs="Times New Roman"/>
        </w:rPr>
        <w:t>___________</w:t>
      </w:r>
      <w:proofErr w:type="gramStart"/>
      <w:r w:rsidRPr="00C302F2">
        <w:rPr>
          <w:rFonts w:ascii="Times New Roman" w:hAnsi="Times New Roman" w:cs="Times New Roman"/>
        </w:rPr>
        <w:t>_,</w:t>
      </w:r>
      <w:proofErr w:type="gramEnd"/>
      <w:r w:rsidRPr="00C302F2">
        <w:rPr>
          <w:rFonts w:ascii="Times New Roman" w:hAnsi="Times New Roman" w:cs="Times New Roman"/>
        </w:rPr>
        <w:t xml:space="preserve"> and Robert Wilson. 1982. “Reputation and Imperfect Information,” Journal of Economic Theory, 27: 253-279.</w:t>
      </w:r>
    </w:p>
    <w:p w:rsidR="00C302F2" w:rsidRDefault="00C302F2" w:rsidP="009A6E99">
      <w:pPr>
        <w:pStyle w:val="ListParagraph"/>
        <w:ind w:hanging="720"/>
        <w:rPr>
          <w:rFonts w:ascii="Times New Roman" w:hAnsi="Times New Roman" w:cs="Times New Roman"/>
        </w:rPr>
      </w:pPr>
    </w:p>
    <w:p w:rsidR="009A6E99" w:rsidRDefault="009A6E99" w:rsidP="009A6E99">
      <w:pPr>
        <w:pStyle w:val="ListParagraph"/>
        <w:ind w:hanging="720"/>
        <w:rPr>
          <w:rFonts w:ascii="Times New Roman" w:hAnsi="Times New Roman" w:cs="Times New Roman"/>
        </w:rPr>
      </w:pPr>
      <w:r w:rsidRPr="00FD04CA">
        <w:rPr>
          <w:rFonts w:ascii="Times New Roman" w:hAnsi="Times New Roman" w:cs="Times New Roman"/>
        </w:rPr>
        <w:t xml:space="preserve">Kuhn, Thomas S. 1970.  </w:t>
      </w:r>
      <w:proofErr w:type="gramStart"/>
      <w:r w:rsidRPr="00FD04CA">
        <w:rPr>
          <w:rFonts w:ascii="Times New Roman" w:hAnsi="Times New Roman" w:cs="Times New Roman"/>
        </w:rPr>
        <w:t>The Structure of Scientific Revolutions.</w:t>
      </w:r>
      <w:proofErr w:type="gramEnd"/>
      <w:r w:rsidRPr="00FD04CA">
        <w:rPr>
          <w:rFonts w:ascii="Times New Roman" w:hAnsi="Times New Roman" w:cs="Times New Roman"/>
        </w:rPr>
        <w:t xml:space="preserve">  2nd ed. Chicago:  University of Chicago Press.</w:t>
      </w:r>
    </w:p>
    <w:p w:rsidR="008F2BEF" w:rsidRDefault="008F2BEF" w:rsidP="009A6E99">
      <w:pPr>
        <w:pStyle w:val="ListParagraph"/>
        <w:ind w:hanging="720"/>
        <w:rPr>
          <w:rFonts w:ascii="Times New Roman" w:hAnsi="Times New Roman" w:cs="Times New Roman"/>
        </w:rPr>
      </w:pPr>
    </w:p>
    <w:p w:rsidR="008F2BEF" w:rsidRPr="008F2BEF" w:rsidRDefault="008F2BEF" w:rsidP="008F2BEF">
      <w:pPr>
        <w:pStyle w:val="ListParagraph"/>
        <w:ind w:hanging="720"/>
        <w:rPr>
          <w:rFonts w:ascii="Times New Roman" w:hAnsi="Times New Roman" w:cs="Times New Roman"/>
        </w:rPr>
      </w:pPr>
      <w:r w:rsidRPr="008F2BEF">
        <w:rPr>
          <w:rFonts w:ascii="Times New Roman" w:hAnsi="Times New Roman" w:cs="Times New Roman"/>
        </w:rPr>
        <w:t>Lafontaine</w:t>
      </w:r>
      <w:r w:rsidR="00F54719">
        <w:rPr>
          <w:rFonts w:ascii="Times New Roman" w:hAnsi="Times New Roman" w:cs="Times New Roman"/>
        </w:rPr>
        <w:t>,</w:t>
      </w:r>
      <w:r>
        <w:rPr>
          <w:rFonts w:ascii="Times New Roman" w:hAnsi="Times New Roman" w:cs="Times New Roman"/>
        </w:rPr>
        <w:t xml:space="preserve"> F</w:t>
      </w:r>
      <w:r w:rsidR="00F54719">
        <w:rPr>
          <w:rFonts w:ascii="Times New Roman" w:hAnsi="Times New Roman" w:cs="Times New Roman"/>
        </w:rPr>
        <w:t>rancine</w:t>
      </w:r>
      <w:r w:rsidRPr="008F2BEF">
        <w:rPr>
          <w:rFonts w:ascii="Times New Roman" w:hAnsi="Times New Roman" w:cs="Times New Roman"/>
        </w:rPr>
        <w:t xml:space="preserve"> and Margaret Slade </w:t>
      </w:r>
      <w:r>
        <w:rPr>
          <w:rFonts w:ascii="Times New Roman" w:hAnsi="Times New Roman" w:cs="Times New Roman"/>
        </w:rPr>
        <w:t>“</w:t>
      </w:r>
      <w:r w:rsidRPr="008F2BEF">
        <w:rPr>
          <w:rFonts w:ascii="Times New Roman" w:hAnsi="Times New Roman" w:cs="Times New Roman"/>
        </w:rPr>
        <w:t>Vertical Integration and Firm Boundaries: The Evidence</w:t>
      </w:r>
      <w:r>
        <w:rPr>
          <w:rFonts w:ascii="Times New Roman" w:hAnsi="Times New Roman" w:cs="Times New Roman"/>
        </w:rPr>
        <w:t xml:space="preserve">,” </w:t>
      </w:r>
      <w:r w:rsidRPr="008F2BEF">
        <w:rPr>
          <w:rFonts w:ascii="Times New Roman" w:hAnsi="Times New Roman" w:cs="Times New Roman"/>
        </w:rPr>
        <w:t xml:space="preserve">Journal of Economic </w:t>
      </w:r>
      <w:proofErr w:type="gramStart"/>
      <w:r w:rsidRPr="008F2BEF">
        <w:rPr>
          <w:rFonts w:ascii="Times New Roman" w:hAnsi="Times New Roman" w:cs="Times New Roman"/>
        </w:rPr>
        <w:t>Literature ,</w:t>
      </w:r>
      <w:proofErr w:type="gramEnd"/>
      <w:r w:rsidRPr="008F2BEF">
        <w:rPr>
          <w:rFonts w:ascii="Times New Roman" w:hAnsi="Times New Roman" w:cs="Times New Roman"/>
        </w:rPr>
        <w:t xml:space="preserve"> Vol. 45, No. 3 (Sep., 2007), pp. 629-685</w:t>
      </w:r>
    </w:p>
    <w:p w:rsidR="009A6E99" w:rsidRPr="009A6E99" w:rsidRDefault="009A6E99" w:rsidP="009A6E99">
      <w:pPr>
        <w:pStyle w:val="ListParagraph"/>
        <w:ind w:hanging="720"/>
        <w:rPr>
          <w:rFonts w:ascii="Times New Roman" w:hAnsi="Times New Roman" w:cs="Times New Roman"/>
          <w:b/>
        </w:rPr>
      </w:pPr>
    </w:p>
    <w:p w:rsidR="009A6E99" w:rsidRPr="00FA5688" w:rsidRDefault="009A6E99" w:rsidP="009A6E99">
      <w:pPr>
        <w:pStyle w:val="ListParagraph"/>
        <w:ind w:hanging="720"/>
        <w:rPr>
          <w:rFonts w:ascii="Times New Roman" w:hAnsi="Times New Roman" w:cs="Times New Roman"/>
        </w:rPr>
      </w:pPr>
      <w:r w:rsidRPr="00FA5688">
        <w:rPr>
          <w:rFonts w:ascii="Times New Roman" w:hAnsi="Times New Roman" w:cs="Times New Roman"/>
        </w:rPr>
        <w:t>Lange, Oskar.  1938.  "On the Theory of Economic Socialism," in Benjamin Lippincott, ed., On the Economic Theory of Socialism.  Minneapolis:  University of Minnesota Press, pp. 55-143.</w:t>
      </w:r>
    </w:p>
    <w:p w:rsidR="009A6E99" w:rsidRDefault="009A6E99" w:rsidP="009A6E99">
      <w:pPr>
        <w:pStyle w:val="ListParagraph"/>
        <w:ind w:hanging="720"/>
        <w:rPr>
          <w:rFonts w:ascii="Times New Roman" w:hAnsi="Times New Roman" w:cs="Times New Roman"/>
          <w:b/>
        </w:rPr>
      </w:pPr>
    </w:p>
    <w:p w:rsidR="00B40057" w:rsidRDefault="00B40057" w:rsidP="009A6E99">
      <w:pPr>
        <w:pStyle w:val="ListParagraph"/>
        <w:ind w:hanging="720"/>
        <w:rPr>
          <w:rFonts w:ascii="Times New Roman" w:hAnsi="Times New Roman" w:cs="Times New Roman"/>
        </w:rPr>
      </w:pPr>
      <w:r w:rsidRPr="00B40057">
        <w:rPr>
          <w:rFonts w:ascii="Times New Roman" w:hAnsi="Times New Roman" w:cs="Times New Roman"/>
        </w:rPr>
        <w:t>Lewis, Tracy.  1983.  "Preemption, Divestiture, and Forward Contracting in a Market Dominated By a Single Firm," American Economic Review, 73 (December):  1092-1101.</w:t>
      </w:r>
    </w:p>
    <w:p w:rsidR="00B40057" w:rsidRDefault="00B40057" w:rsidP="009A6E99">
      <w:pPr>
        <w:pStyle w:val="ListParagraph"/>
        <w:ind w:hanging="720"/>
        <w:rPr>
          <w:rFonts w:ascii="Times New Roman" w:hAnsi="Times New Roman" w:cs="Times New Roman"/>
        </w:rPr>
      </w:pPr>
    </w:p>
    <w:p w:rsidR="00080A44" w:rsidRDefault="00080A44" w:rsidP="009A6E99">
      <w:pPr>
        <w:pStyle w:val="ListParagraph"/>
        <w:ind w:hanging="720"/>
        <w:rPr>
          <w:rFonts w:ascii="Times New Roman" w:hAnsi="Times New Roman" w:cs="Times New Roman"/>
        </w:rPr>
      </w:pPr>
      <w:r w:rsidRPr="00080A44">
        <w:rPr>
          <w:rFonts w:ascii="Times New Roman" w:hAnsi="Times New Roman" w:cs="Times New Roman"/>
        </w:rPr>
        <w:t xml:space="preserve">Llewellyn, Karl N.  1931.  "What Price Contract?  </w:t>
      </w:r>
      <w:proofErr w:type="gramStart"/>
      <w:r w:rsidRPr="00080A44">
        <w:rPr>
          <w:rFonts w:ascii="Times New Roman" w:hAnsi="Times New Roman" w:cs="Times New Roman"/>
        </w:rPr>
        <w:t>An Essay in Perspective," Yale Law Journal, 40:  704-751.</w:t>
      </w:r>
      <w:proofErr w:type="gramEnd"/>
    </w:p>
    <w:p w:rsidR="00E5132D" w:rsidRDefault="00E5132D" w:rsidP="009A6E99">
      <w:pPr>
        <w:pStyle w:val="ListParagraph"/>
        <w:ind w:hanging="720"/>
        <w:rPr>
          <w:rFonts w:ascii="Times New Roman" w:hAnsi="Times New Roman" w:cs="Times New Roman"/>
        </w:rPr>
      </w:pPr>
    </w:p>
    <w:p w:rsidR="00E5132D" w:rsidRPr="00E5132D" w:rsidRDefault="00E5132D" w:rsidP="009A6E99">
      <w:pPr>
        <w:pStyle w:val="ListParagraph"/>
        <w:ind w:hanging="720"/>
        <w:rPr>
          <w:rFonts w:ascii="Times New Roman" w:hAnsi="Times New Roman" w:cs="Times New Roman"/>
        </w:rPr>
      </w:pPr>
      <w:r w:rsidRPr="00E5132D">
        <w:rPr>
          <w:rFonts w:ascii="Times New Roman" w:hAnsi="Times New Roman" w:cs="Times New Roman"/>
        </w:rPr>
        <w:t>Macaulay, Stewart.  1963.  "Non-Contractual Relations in Business," American Sociological Review, 28:  55</w:t>
      </w:r>
      <w:r>
        <w:rPr>
          <w:rFonts w:ascii="Times New Roman" w:hAnsi="Times New Roman" w:cs="Times New Roman"/>
        </w:rPr>
        <w:t>-</w:t>
      </w:r>
      <w:r w:rsidRPr="00E5132D">
        <w:rPr>
          <w:rFonts w:ascii="Times New Roman" w:hAnsi="Times New Roman" w:cs="Times New Roman"/>
        </w:rPr>
        <w:t>70.</w:t>
      </w:r>
    </w:p>
    <w:p w:rsidR="00080A44" w:rsidRPr="009A6E99" w:rsidRDefault="00080A44" w:rsidP="009A6E99">
      <w:pPr>
        <w:pStyle w:val="ListParagraph"/>
        <w:ind w:hanging="720"/>
        <w:rPr>
          <w:rFonts w:ascii="Times New Roman" w:hAnsi="Times New Roman" w:cs="Times New Roman"/>
          <w:b/>
        </w:rPr>
      </w:pPr>
    </w:p>
    <w:p w:rsidR="009A6E99" w:rsidRPr="00B40057" w:rsidRDefault="009A6E99" w:rsidP="009A6E99">
      <w:pPr>
        <w:pStyle w:val="ListParagraph"/>
        <w:ind w:hanging="720"/>
        <w:rPr>
          <w:rFonts w:ascii="Times New Roman" w:hAnsi="Times New Roman" w:cs="Times New Roman"/>
        </w:rPr>
      </w:pPr>
      <w:proofErr w:type="spellStart"/>
      <w:proofErr w:type="gramStart"/>
      <w:r w:rsidRPr="00B40057">
        <w:rPr>
          <w:rFonts w:ascii="Times New Roman" w:hAnsi="Times New Roman" w:cs="Times New Roman"/>
        </w:rPr>
        <w:t>Macher</w:t>
      </w:r>
      <w:proofErr w:type="spellEnd"/>
      <w:r w:rsidRPr="00B40057">
        <w:rPr>
          <w:rFonts w:ascii="Times New Roman" w:hAnsi="Times New Roman" w:cs="Times New Roman"/>
        </w:rPr>
        <w:t>, J.T. and B.D. Richman.</w:t>
      </w:r>
      <w:proofErr w:type="gramEnd"/>
      <w:r w:rsidRPr="00B40057">
        <w:rPr>
          <w:rFonts w:ascii="Times New Roman" w:hAnsi="Times New Roman" w:cs="Times New Roman"/>
        </w:rPr>
        <w:t xml:space="preserve"> 2008. “Transaction Cost Economics: An Assessment of Empirical Research in the Social Sciences,” Business and Politics, 10 (1): 1-63. </w:t>
      </w:r>
    </w:p>
    <w:p w:rsidR="009A6E99" w:rsidRPr="009A6E99" w:rsidRDefault="009A6E99" w:rsidP="009A6E99">
      <w:pPr>
        <w:pStyle w:val="ListParagraph"/>
        <w:ind w:hanging="720"/>
        <w:rPr>
          <w:rFonts w:ascii="Times New Roman" w:hAnsi="Times New Roman" w:cs="Times New Roman"/>
          <w:b/>
        </w:rPr>
      </w:pPr>
    </w:p>
    <w:p w:rsidR="009C6718" w:rsidRDefault="009C6718" w:rsidP="009A6E99">
      <w:pPr>
        <w:pStyle w:val="ListParagraph"/>
        <w:ind w:hanging="720"/>
        <w:rPr>
          <w:rFonts w:ascii="Times New Roman" w:hAnsi="Times New Roman" w:cs="Times New Roman"/>
        </w:rPr>
      </w:pPr>
      <w:proofErr w:type="spellStart"/>
      <w:r>
        <w:rPr>
          <w:rFonts w:ascii="Times New Roman" w:hAnsi="Times New Roman" w:cs="Times New Roman"/>
        </w:rPr>
        <w:t>Macneil</w:t>
      </w:r>
      <w:proofErr w:type="spellEnd"/>
      <w:r>
        <w:rPr>
          <w:rFonts w:ascii="Times New Roman" w:hAnsi="Times New Roman" w:cs="Times New Roman"/>
        </w:rPr>
        <w:t xml:space="preserve">, Ian R. </w:t>
      </w:r>
      <w:r w:rsidRPr="009C6718">
        <w:rPr>
          <w:rFonts w:ascii="Times New Roman" w:hAnsi="Times New Roman" w:cs="Times New Roman"/>
        </w:rPr>
        <w:t xml:space="preserve">1978.  "Contracts:  Adjustments of Long-Term Economic Relations </w:t>
      </w:r>
      <w:proofErr w:type="gramStart"/>
      <w:r w:rsidRPr="009C6718">
        <w:rPr>
          <w:rFonts w:ascii="Times New Roman" w:hAnsi="Times New Roman" w:cs="Times New Roman"/>
        </w:rPr>
        <w:t>Under</w:t>
      </w:r>
      <w:proofErr w:type="gramEnd"/>
      <w:r w:rsidRPr="009C6718">
        <w:rPr>
          <w:rFonts w:ascii="Times New Roman" w:hAnsi="Times New Roman" w:cs="Times New Roman"/>
        </w:rPr>
        <w:t xml:space="preserve"> Classical, Neoclassical, and Relational Contract Law," Northwestern University Law Review, 72:  854-906.</w:t>
      </w:r>
    </w:p>
    <w:p w:rsidR="009C6718" w:rsidRDefault="009C6718" w:rsidP="009A6E99">
      <w:pPr>
        <w:pStyle w:val="ListParagraph"/>
        <w:ind w:hanging="720"/>
        <w:rPr>
          <w:rFonts w:ascii="Times New Roman" w:hAnsi="Times New Roman" w:cs="Times New Roman"/>
        </w:rPr>
      </w:pPr>
    </w:p>
    <w:p w:rsidR="009A6E99" w:rsidRPr="00E5132D" w:rsidRDefault="009A6E99" w:rsidP="009A6E99">
      <w:pPr>
        <w:pStyle w:val="ListParagraph"/>
        <w:ind w:hanging="720"/>
        <w:rPr>
          <w:rFonts w:ascii="Times New Roman" w:hAnsi="Times New Roman" w:cs="Times New Roman"/>
        </w:rPr>
      </w:pPr>
      <w:proofErr w:type="spellStart"/>
      <w:proofErr w:type="gramStart"/>
      <w:r w:rsidRPr="00E5132D">
        <w:rPr>
          <w:rFonts w:ascii="Times New Roman" w:hAnsi="Times New Roman" w:cs="Times New Roman"/>
        </w:rPr>
        <w:lastRenderedPageBreak/>
        <w:t>Makowski</w:t>
      </w:r>
      <w:proofErr w:type="spellEnd"/>
      <w:r w:rsidRPr="00E5132D">
        <w:rPr>
          <w:rFonts w:ascii="Times New Roman" w:hAnsi="Times New Roman" w:cs="Times New Roman"/>
        </w:rPr>
        <w:t xml:space="preserve">, L. and J. </w:t>
      </w:r>
      <w:proofErr w:type="spellStart"/>
      <w:r w:rsidRPr="00E5132D">
        <w:rPr>
          <w:rFonts w:ascii="Times New Roman" w:hAnsi="Times New Roman" w:cs="Times New Roman"/>
        </w:rPr>
        <w:t>Ostroy</w:t>
      </w:r>
      <w:proofErr w:type="spellEnd"/>
      <w:r w:rsidRPr="00E5132D">
        <w:rPr>
          <w:rFonts w:ascii="Times New Roman" w:hAnsi="Times New Roman" w:cs="Times New Roman"/>
        </w:rPr>
        <w:t xml:space="preserve"> (2001).</w:t>
      </w:r>
      <w:proofErr w:type="gramEnd"/>
      <w:r w:rsidRPr="00E5132D">
        <w:rPr>
          <w:rFonts w:ascii="Times New Roman" w:hAnsi="Times New Roman" w:cs="Times New Roman"/>
        </w:rPr>
        <w:t xml:space="preserve">  “Perfect Competition and the Creativity of the Market,</w:t>
      </w:r>
      <w:proofErr w:type="gramStart"/>
      <w:r w:rsidRPr="00E5132D">
        <w:rPr>
          <w:rFonts w:ascii="Times New Roman" w:hAnsi="Times New Roman" w:cs="Times New Roman"/>
        </w:rPr>
        <w:t>”  Journal</w:t>
      </w:r>
      <w:proofErr w:type="gramEnd"/>
      <w:r w:rsidRPr="00E5132D">
        <w:rPr>
          <w:rFonts w:ascii="Times New Roman" w:hAnsi="Times New Roman" w:cs="Times New Roman"/>
        </w:rPr>
        <w:t xml:space="preserve"> of Economic Literature,  32 (2):  479-535.</w:t>
      </w:r>
    </w:p>
    <w:p w:rsidR="009A6E99" w:rsidRPr="009A6E99" w:rsidRDefault="009A6E99" w:rsidP="009A6E99">
      <w:pPr>
        <w:pStyle w:val="ListParagraph"/>
        <w:ind w:hanging="720"/>
        <w:rPr>
          <w:rFonts w:ascii="Times New Roman" w:hAnsi="Times New Roman" w:cs="Times New Roman"/>
          <w:b/>
        </w:rPr>
      </w:pPr>
    </w:p>
    <w:p w:rsidR="009C6718" w:rsidRDefault="009C6718" w:rsidP="009A6E99">
      <w:pPr>
        <w:pStyle w:val="ListParagraph"/>
        <w:ind w:hanging="720"/>
        <w:rPr>
          <w:rFonts w:ascii="Times New Roman" w:hAnsi="Times New Roman" w:cs="Times New Roman"/>
        </w:rPr>
      </w:pPr>
      <w:r>
        <w:rPr>
          <w:rFonts w:ascii="Times New Roman" w:hAnsi="Times New Roman" w:cs="Times New Roman"/>
        </w:rPr>
        <w:t>March, James G</w:t>
      </w:r>
      <w:r w:rsidRPr="009C6718">
        <w:rPr>
          <w:rFonts w:ascii="Times New Roman" w:hAnsi="Times New Roman" w:cs="Times New Roman"/>
        </w:rPr>
        <w:t>.  1988.  Decisions and Organizations.  Oxford:  Basil Blackwell.</w:t>
      </w:r>
    </w:p>
    <w:p w:rsidR="009C6718" w:rsidRDefault="009C6718" w:rsidP="009A6E99">
      <w:pPr>
        <w:pStyle w:val="ListParagraph"/>
        <w:ind w:hanging="720"/>
        <w:rPr>
          <w:rFonts w:ascii="Times New Roman" w:hAnsi="Times New Roman" w:cs="Times New Roman"/>
        </w:rPr>
      </w:pPr>
    </w:p>
    <w:p w:rsidR="009A6E99" w:rsidRPr="00080A44" w:rsidRDefault="009C6718" w:rsidP="009A6E99">
      <w:pPr>
        <w:pStyle w:val="ListParagraph"/>
        <w:ind w:hanging="720"/>
        <w:rPr>
          <w:rFonts w:ascii="Times New Roman" w:hAnsi="Times New Roman" w:cs="Times New Roman"/>
        </w:rPr>
      </w:pPr>
      <w:r w:rsidRPr="009C6718">
        <w:rPr>
          <w:rFonts w:ascii="Times New Roman" w:hAnsi="Times New Roman" w:cs="Times New Roman"/>
        </w:rPr>
        <w:t>____________</w:t>
      </w:r>
      <w:r w:rsidR="009A6E99" w:rsidRPr="00080A44">
        <w:rPr>
          <w:rFonts w:ascii="Times New Roman" w:hAnsi="Times New Roman" w:cs="Times New Roman"/>
        </w:rPr>
        <w:t xml:space="preserve"> </w:t>
      </w:r>
      <w:proofErr w:type="gramStart"/>
      <w:r w:rsidR="009A6E99" w:rsidRPr="00080A44">
        <w:rPr>
          <w:rFonts w:ascii="Times New Roman" w:hAnsi="Times New Roman" w:cs="Times New Roman"/>
        </w:rPr>
        <w:t>and</w:t>
      </w:r>
      <w:proofErr w:type="gramEnd"/>
      <w:r w:rsidR="009A6E99" w:rsidRPr="00080A44">
        <w:rPr>
          <w:rFonts w:ascii="Times New Roman" w:hAnsi="Times New Roman" w:cs="Times New Roman"/>
        </w:rPr>
        <w:t xml:space="preserve"> Herbert A. Simon.  1958.  Organizations.  New York:  John Wiley &amp; Sons.</w:t>
      </w:r>
    </w:p>
    <w:p w:rsidR="009A6E99" w:rsidRPr="009A6E99" w:rsidRDefault="009A6E99" w:rsidP="009A6E99">
      <w:pPr>
        <w:rPr>
          <w:rFonts w:ascii="Times New Roman" w:hAnsi="Times New Roman" w:cs="Times New Roman"/>
          <w:b/>
        </w:rPr>
      </w:pPr>
    </w:p>
    <w:p w:rsidR="009A6E99" w:rsidRPr="00B40057" w:rsidRDefault="009A6E99" w:rsidP="009A6E99">
      <w:pPr>
        <w:pStyle w:val="ListParagraph"/>
        <w:ind w:hanging="720"/>
        <w:rPr>
          <w:rFonts w:ascii="Times New Roman" w:hAnsi="Times New Roman" w:cs="Times New Roman"/>
        </w:rPr>
      </w:pPr>
      <w:proofErr w:type="spellStart"/>
      <w:proofErr w:type="gramStart"/>
      <w:r w:rsidRPr="00B40057">
        <w:rPr>
          <w:rFonts w:ascii="Times New Roman" w:hAnsi="Times New Roman" w:cs="Times New Roman"/>
        </w:rPr>
        <w:t>Masten</w:t>
      </w:r>
      <w:proofErr w:type="spellEnd"/>
      <w:r w:rsidRPr="00B40057">
        <w:rPr>
          <w:rFonts w:ascii="Times New Roman" w:hAnsi="Times New Roman" w:cs="Times New Roman"/>
        </w:rPr>
        <w:t>, Scott, James Meehan, Jr., and Edward Snyder.</w:t>
      </w:r>
      <w:proofErr w:type="gramEnd"/>
      <w:r w:rsidRPr="00B40057">
        <w:rPr>
          <w:rFonts w:ascii="Times New Roman" w:hAnsi="Times New Roman" w:cs="Times New Roman"/>
        </w:rPr>
        <w:t xml:space="preserve">  "The Costs of Organization," Journal of Law, Economics, and Organization, 7 (</w:t>
      </w:r>
      <w:proofErr w:type="gramStart"/>
      <w:r w:rsidRPr="00B40057">
        <w:rPr>
          <w:rFonts w:ascii="Times New Roman" w:hAnsi="Times New Roman" w:cs="Times New Roman"/>
        </w:rPr>
        <w:t>Spring</w:t>
      </w:r>
      <w:proofErr w:type="gramEnd"/>
      <w:r w:rsidRPr="00B40057">
        <w:rPr>
          <w:rFonts w:ascii="Times New Roman" w:hAnsi="Times New Roman" w:cs="Times New Roman"/>
        </w:rPr>
        <w:t>):  1-22.</w:t>
      </w:r>
    </w:p>
    <w:p w:rsidR="009A6E99" w:rsidRPr="009A6E99" w:rsidRDefault="009A6E99" w:rsidP="009A6E99">
      <w:pPr>
        <w:pStyle w:val="ListParagraph"/>
        <w:ind w:hanging="720"/>
        <w:rPr>
          <w:rFonts w:ascii="Times New Roman" w:hAnsi="Times New Roman" w:cs="Times New Roman"/>
          <w:b/>
        </w:rPr>
      </w:pPr>
    </w:p>
    <w:p w:rsidR="00080A44" w:rsidRPr="00080A44" w:rsidRDefault="00080A44" w:rsidP="009A6E99">
      <w:pPr>
        <w:pStyle w:val="ListParagraph"/>
        <w:ind w:hanging="720"/>
        <w:rPr>
          <w:rFonts w:ascii="Times New Roman" w:hAnsi="Times New Roman" w:cs="Times New Roman"/>
        </w:rPr>
      </w:pPr>
      <w:r w:rsidRPr="00080A44">
        <w:rPr>
          <w:rFonts w:ascii="Times New Roman" w:hAnsi="Times New Roman" w:cs="Times New Roman"/>
        </w:rPr>
        <w:t xml:space="preserve">Merton, Robert.  1936.  "The Unanticipated Consequences of Purposive Social Action," American Sociological Review, 1:  894-904. </w:t>
      </w:r>
    </w:p>
    <w:p w:rsidR="00080A44" w:rsidRDefault="00080A44" w:rsidP="009A6E99">
      <w:pPr>
        <w:pStyle w:val="ListParagraph"/>
        <w:ind w:hanging="720"/>
        <w:rPr>
          <w:rFonts w:ascii="Times New Roman" w:hAnsi="Times New Roman" w:cs="Times New Roman"/>
          <w:b/>
        </w:rPr>
      </w:pPr>
    </w:p>
    <w:p w:rsidR="009A6E99" w:rsidRPr="00E5132D" w:rsidRDefault="009A6E99" w:rsidP="009A6E99">
      <w:pPr>
        <w:pStyle w:val="ListParagraph"/>
        <w:ind w:hanging="720"/>
        <w:rPr>
          <w:rFonts w:ascii="Times New Roman" w:hAnsi="Times New Roman" w:cs="Times New Roman"/>
        </w:rPr>
      </w:pPr>
      <w:proofErr w:type="spellStart"/>
      <w:r w:rsidRPr="00E5132D">
        <w:rPr>
          <w:rFonts w:ascii="Times New Roman" w:hAnsi="Times New Roman" w:cs="Times New Roman"/>
        </w:rPr>
        <w:t>Michels</w:t>
      </w:r>
      <w:proofErr w:type="spellEnd"/>
      <w:r w:rsidRPr="00E5132D">
        <w:rPr>
          <w:rFonts w:ascii="Times New Roman" w:hAnsi="Times New Roman" w:cs="Times New Roman"/>
        </w:rPr>
        <w:t>, Robert. 1962.  Political Parties.  Glencoe, IL:  Free Press.</w:t>
      </w:r>
    </w:p>
    <w:p w:rsidR="009A6E99" w:rsidRDefault="009A6E99" w:rsidP="009A6E99">
      <w:pPr>
        <w:rPr>
          <w:rFonts w:ascii="Times New Roman" w:hAnsi="Times New Roman" w:cs="Times New Roman"/>
          <w:b/>
        </w:rPr>
      </w:pPr>
    </w:p>
    <w:p w:rsidR="00C302F2" w:rsidRPr="00C302F2" w:rsidRDefault="00C302F2" w:rsidP="00C302F2">
      <w:pPr>
        <w:pStyle w:val="ListParagraph"/>
        <w:ind w:hanging="720"/>
        <w:rPr>
          <w:rFonts w:ascii="Times New Roman" w:hAnsi="Times New Roman" w:cs="Times New Roman"/>
        </w:rPr>
      </w:pPr>
      <w:proofErr w:type="spellStart"/>
      <w:proofErr w:type="gramStart"/>
      <w:r w:rsidRPr="00C302F2">
        <w:rPr>
          <w:rFonts w:ascii="Times New Roman" w:hAnsi="Times New Roman" w:cs="Times New Roman"/>
        </w:rPr>
        <w:t>Milgrom</w:t>
      </w:r>
      <w:proofErr w:type="spellEnd"/>
      <w:r w:rsidRPr="00C302F2">
        <w:rPr>
          <w:rFonts w:ascii="Times New Roman" w:hAnsi="Times New Roman" w:cs="Times New Roman"/>
        </w:rPr>
        <w:t>, Paul, and John Roberts.</w:t>
      </w:r>
      <w:proofErr w:type="gramEnd"/>
      <w:r w:rsidRPr="00C302F2">
        <w:rPr>
          <w:rFonts w:ascii="Times New Roman" w:hAnsi="Times New Roman" w:cs="Times New Roman"/>
        </w:rPr>
        <w:t xml:space="preserve">  1982.  "Predation, Reputation, and Entry Deterrence," Journal of Economic Theory, 27 (August):  280-312.</w:t>
      </w:r>
    </w:p>
    <w:p w:rsidR="00C302F2" w:rsidRPr="009A6E99" w:rsidRDefault="00C302F2" w:rsidP="009A6E99">
      <w:pPr>
        <w:rPr>
          <w:rFonts w:ascii="Times New Roman" w:hAnsi="Times New Roman" w:cs="Times New Roman"/>
          <w:b/>
        </w:rPr>
      </w:pPr>
    </w:p>
    <w:p w:rsidR="001E6FFD" w:rsidRDefault="001E6FFD" w:rsidP="009A6E99">
      <w:pPr>
        <w:pStyle w:val="ListParagraph"/>
        <w:ind w:hanging="720"/>
        <w:rPr>
          <w:rFonts w:ascii="Times New Roman" w:hAnsi="Times New Roman" w:cs="Times New Roman"/>
        </w:rPr>
      </w:pPr>
      <w:proofErr w:type="gramStart"/>
      <w:r>
        <w:rPr>
          <w:rFonts w:ascii="Times New Roman" w:hAnsi="Times New Roman" w:cs="Times New Roman"/>
        </w:rPr>
        <w:t>New York Times.</w:t>
      </w:r>
      <w:proofErr w:type="gramEnd"/>
      <w:r>
        <w:rPr>
          <w:rFonts w:ascii="Times New Roman" w:hAnsi="Times New Roman" w:cs="Times New Roman"/>
        </w:rPr>
        <w:t xml:space="preserve"> 2012. “Government’s Not Dead Yet,” March 26, p. A23.</w:t>
      </w:r>
    </w:p>
    <w:p w:rsidR="001E6FFD" w:rsidRDefault="001E6FFD" w:rsidP="009A6E99">
      <w:pPr>
        <w:pStyle w:val="ListParagraph"/>
        <w:ind w:hanging="720"/>
        <w:rPr>
          <w:rFonts w:ascii="Times New Roman" w:hAnsi="Times New Roman" w:cs="Times New Roman"/>
        </w:rPr>
      </w:pPr>
    </w:p>
    <w:p w:rsidR="009A6E99" w:rsidRDefault="009A6E99" w:rsidP="009A6E99">
      <w:pPr>
        <w:pStyle w:val="ListParagraph"/>
        <w:ind w:hanging="720"/>
        <w:rPr>
          <w:rFonts w:ascii="Times New Roman" w:hAnsi="Times New Roman" w:cs="Times New Roman"/>
        </w:rPr>
      </w:pPr>
      <w:r w:rsidRPr="009A6E99">
        <w:rPr>
          <w:rFonts w:ascii="Times New Roman" w:hAnsi="Times New Roman" w:cs="Times New Roman"/>
        </w:rPr>
        <w:t>Newell, Alan.  1990. United Theories of Cognition. Cambridge, MA: Harvard University Press.</w:t>
      </w:r>
    </w:p>
    <w:p w:rsidR="006E472F" w:rsidRDefault="006E472F" w:rsidP="009A6E99">
      <w:pPr>
        <w:pStyle w:val="ListParagraph"/>
        <w:ind w:hanging="720"/>
        <w:rPr>
          <w:rFonts w:ascii="Times New Roman" w:hAnsi="Times New Roman" w:cs="Times New Roman"/>
        </w:rPr>
      </w:pPr>
    </w:p>
    <w:p w:rsidR="006E472F" w:rsidRPr="009A6E99" w:rsidRDefault="006E472F" w:rsidP="009A6E99">
      <w:pPr>
        <w:pStyle w:val="ListParagraph"/>
        <w:ind w:hanging="720"/>
        <w:rPr>
          <w:rFonts w:ascii="Times New Roman" w:hAnsi="Times New Roman" w:cs="Times New Roman"/>
        </w:rPr>
      </w:pPr>
      <w:proofErr w:type="spellStart"/>
      <w:r>
        <w:rPr>
          <w:rFonts w:ascii="Times New Roman" w:hAnsi="Times New Roman" w:cs="Times New Roman"/>
        </w:rPr>
        <w:t>Pfeffer</w:t>
      </w:r>
      <w:proofErr w:type="spellEnd"/>
      <w:r>
        <w:rPr>
          <w:rFonts w:ascii="Times New Roman" w:hAnsi="Times New Roman" w:cs="Times New Roman"/>
        </w:rPr>
        <w:t>, Jeffrey</w:t>
      </w:r>
      <w:r w:rsidRPr="006E472F">
        <w:rPr>
          <w:rFonts w:ascii="Times New Roman" w:hAnsi="Times New Roman" w:cs="Times New Roman"/>
        </w:rPr>
        <w:t>.  1981.  Power in Organizations.  Marshfield, MA:  Pitman Publishing.</w:t>
      </w:r>
    </w:p>
    <w:p w:rsidR="00C302F2" w:rsidRDefault="00C302F2" w:rsidP="009A6E99">
      <w:pPr>
        <w:pStyle w:val="ListParagraph"/>
        <w:ind w:hanging="720"/>
        <w:rPr>
          <w:rFonts w:ascii="Times New Roman" w:hAnsi="Times New Roman" w:cs="Times New Roman"/>
          <w:b/>
        </w:rPr>
      </w:pPr>
    </w:p>
    <w:p w:rsidR="009A6E99" w:rsidRPr="008F2BEF" w:rsidRDefault="009A6E99" w:rsidP="009A6E99">
      <w:pPr>
        <w:pStyle w:val="ListParagraph"/>
        <w:ind w:hanging="720"/>
        <w:rPr>
          <w:rFonts w:ascii="Times New Roman" w:hAnsi="Times New Roman" w:cs="Times New Roman"/>
        </w:rPr>
      </w:pPr>
      <w:r w:rsidRPr="008F2BEF">
        <w:rPr>
          <w:rFonts w:ascii="Times New Roman" w:hAnsi="Times New Roman" w:cs="Times New Roman"/>
        </w:rPr>
        <w:t xml:space="preserve">Posner, Richard A. 1972. </w:t>
      </w:r>
      <w:proofErr w:type="gramStart"/>
      <w:r w:rsidRPr="008F2BEF">
        <w:rPr>
          <w:rFonts w:ascii="Times New Roman" w:hAnsi="Times New Roman" w:cs="Times New Roman"/>
        </w:rPr>
        <w:t>"The Appropriate Scope of Regulation in the Cable Television Industry," The Bell Journal of Economics and Management Science, 3: 98-129.</w:t>
      </w:r>
      <w:proofErr w:type="gramEnd"/>
    </w:p>
    <w:p w:rsidR="009A6E99" w:rsidRPr="009A6E99" w:rsidRDefault="009A6E99" w:rsidP="009A6E99">
      <w:pPr>
        <w:rPr>
          <w:rFonts w:ascii="Times New Roman" w:hAnsi="Times New Roman" w:cs="Times New Roman"/>
          <w:b/>
        </w:rPr>
      </w:pPr>
    </w:p>
    <w:p w:rsidR="009A6E99" w:rsidRPr="00FD04CA" w:rsidRDefault="009A6E99" w:rsidP="009A6E99">
      <w:pPr>
        <w:pStyle w:val="ListParagraph"/>
        <w:ind w:hanging="720"/>
        <w:rPr>
          <w:rFonts w:ascii="Times New Roman" w:hAnsi="Times New Roman" w:cs="Times New Roman"/>
        </w:rPr>
      </w:pPr>
      <w:proofErr w:type="spellStart"/>
      <w:proofErr w:type="gramStart"/>
      <w:r w:rsidRPr="00FD04CA">
        <w:rPr>
          <w:rFonts w:ascii="Times New Roman" w:hAnsi="Times New Roman" w:cs="Times New Roman"/>
        </w:rPr>
        <w:t>Reder</w:t>
      </w:r>
      <w:proofErr w:type="spellEnd"/>
      <w:r w:rsidRPr="00FD04CA">
        <w:rPr>
          <w:rFonts w:ascii="Times New Roman" w:hAnsi="Times New Roman" w:cs="Times New Roman"/>
        </w:rPr>
        <w:t>, Melvin W. 1999.</w:t>
      </w:r>
      <w:proofErr w:type="gramEnd"/>
      <w:r w:rsidRPr="00FD04CA">
        <w:rPr>
          <w:rFonts w:ascii="Times New Roman" w:hAnsi="Times New Roman" w:cs="Times New Roman"/>
        </w:rPr>
        <w:t xml:space="preserve">  Economics:  The Culture of a Controversial Science.  Chicago:  University of Chicago Press.</w:t>
      </w:r>
    </w:p>
    <w:p w:rsidR="009A6E99" w:rsidRPr="009C6718" w:rsidRDefault="009A6E99" w:rsidP="009C6718">
      <w:pPr>
        <w:rPr>
          <w:rFonts w:ascii="Times New Roman" w:hAnsi="Times New Roman" w:cs="Times New Roman"/>
          <w:b/>
        </w:rPr>
      </w:pPr>
    </w:p>
    <w:p w:rsidR="00080A44" w:rsidRPr="00080A44" w:rsidRDefault="00080A44" w:rsidP="009A6E99">
      <w:pPr>
        <w:pStyle w:val="ListParagraph"/>
        <w:ind w:hanging="720"/>
        <w:rPr>
          <w:rFonts w:ascii="Times New Roman" w:hAnsi="Times New Roman" w:cs="Times New Roman"/>
        </w:rPr>
      </w:pPr>
      <w:r w:rsidRPr="00080A44">
        <w:rPr>
          <w:rFonts w:ascii="Times New Roman" w:hAnsi="Times New Roman" w:cs="Times New Roman"/>
        </w:rPr>
        <w:t>Samuelson, Paul A.  1947.  Foundations of Economic Analysis.  Cambridge, MA:  Harvard University Press.</w:t>
      </w:r>
    </w:p>
    <w:p w:rsidR="00080A44" w:rsidRDefault="00080A44" w:rsidP="009A6E99">
      <w:pPr>
        <w:pStyle w:val="ListParagraph"/>
        <w:ind w:hanging="720"/>
        <w:rPr>
          <w:rFonts w:ascii="Times New Roman" w:hAnsi="Times New Roman" w:cs="Times New Roman"/>
          <w:b/>
        </w:rPr>
      </w:pPr>
    </w:p>
    <w:p w:rsidR="00C302F2" w:rsidRDefault="00C302F2" w:rsidP="009A6E99">
      <w:pPr>
        <w:pStyle w:val="ListParagraph"/>
        <w:ind w:hanging="720"/>
        <w:rPr>
          <w:rFonts w:ascii="Times New Roman" w:hAnsi="Times New Roman" w:cs="Times New Roman"/>
        </w:rPr>
      </w:pPr>
      <w:r w:rsidRPr="00C302F2">
        <w:rPr>
          <w:rFonts w:ascii="Times New Roman" w:hAnsi="Times New Roman" w:cs="Times New Roman"/>
        </w:rPr>
        <w:t>Schelling, Thomas C.  1956.  "An Essay on Bargaining," American Economic Review, 46 (June):  281-306.</w:t>
      </w:r>
    </w:p>
    <w:p w:rsidR="00C302F2" w:rsidRDefault="00C302F2" w:rsidP="009A6E99">
      <w:pPr>
        <w:pStyle w:val="ListParagraph"/>
        <w:ind w:hanging="720"/>
        <w:rPr>
          <w:rFonts w:ascii="Times New Roman" w:hAnsi="Times New Roman" w:cs="Times New Roman"/>
        </w:rPr>
      </w:pPr>
    </w:p>
    <w:p w:rsidR="009A6E99" w:rsidRPr="00080A44" w:rsidRDefault="009A6E99" w:rsidP="009A6E99">
      <w:pPr>
        <w:pStyle w:val="ListParagraph"/>
        <w:ind w:hanging="720"/>
        <w:rPr>
          <w:rFonts w:ascii="Times New Roman" w:hAnsi="Times New Roman" w:cs="Times New Roman"/>
        </w:rPr>
      </w:pPr>
      <w:r w:rsidRPr="00080A44">
        <w:rPr>
          <w:rFonts w:ascii="Times New Roman" w:hAnsi="Times New Roman" w:cs="Times New Roman"/>
        </w:rPr>
        <w:t>Schlegel, John Henry.  1979.  “American Legal Realism and Empirical Science:  From the Yale Experience,” Buffalo Law Review, 29 (</w:t>
      </w:r>
      <w:proofErr w:type="gramStart"/>
      <w:r w:rsidRPr="00080A44">
        <w:rPr>
          <w:rFonts w:ascii="Times New Roman" w:hAnsi="Times New Roman" w:cs="Times New Roman"/>
        </w:rPr>
        <w:t>Spring</w:t>
      </w:r>
      <w:proofErr w:type="gramEnd"/>
      <w:r w:rsidRPr="00080A44">
        <w:rPr>
          <w:rFonts w:ascii="Times New Roman" w:hAnsi="Times New Roman" w:cs="Times New Roman"/>
        </w:rPr>
        <w:t>):  195-323.</w:t>
      </w:r>
    </w:p>
    <w:p w:rsidR="009A6E99" w:rsidRPr="009A6E99" w:rsidRDefault="009A6E99" w:rsidP="009A6E99">
      <w:pPr>
        <w:pStyle w:val="ListParagraph"/>
        <w:ind w:hanging="720"/>
        <w:rPr>
          <w:rFonts w:ascii="Times New Roman" w:hAnsi="Times New Roman" w:cs="Times New Roman"/>
          <w:b/>
        </w:rPr>
      </w:pPr>
    </w:p>
    <w:p w:rsidR="00C302F2" w:rsidRPr="00C302F2" w:rsidRDefault="00C302F2" w:rsidP="009A6E99">
      <w:pPr>
        <w:pStyle w:val="ListParagraph"/>
        <w:ind w:hanging="720"/>
        <w:rPr>
          <w:rFonts w:ascii="Times New Roman" w:hAnsi="Times New Roman" w:cs="Times New Roman"/>
        </w:rPr>
      </w:pPr>
      <w:proofErr w:type="spellStart"/>
      <w:r w:rsidRPr="00C302F2">
        <w:rPr>
          <w:rFonts w:ascii="Times New Roman" w:hAnsi="Times New Roman" w:cs="Times New Roman"/>
        </w:rPr>
        <w:t>Schmalensee</w:t>
      </w:r>
      <w:proofErr w:type="spellEnd"/>
      <w:r w:rsidRPr="00C302F2">
        <w:rPr>
          <w:rFonts w:ascii="Times New Roman" w:hAnsi="Times New Roman" w:cs="Times New Roman"/>
        </w:rPr>
        <w:t>, R.  1981.  "Economies of Scale and Barriers to Entry," Journal of Political Economy, 89 (December):  1228-38.</w:t>
      </w:r>
    </w:p>
    <w:p w:rsidR="00C302F2" w:rsidRDefault="00C302F2" w:rsidP="009A6E99">
      <w:pPr>
        <w:pStyle w:val="ListParagraph"/>
        <w:ind w:hanging="720"/>
        <w:rPr>
          <w:rFonts w:ascii="Times New Roman" w:hAnsi="Times New Roman" w:cs="Times New Roman"/>
          <w:b/>
        </w:rPr>
      </w:pPr>
    </w:p>
    <w:p w:rsidR="009A6E99" w:rsidRPr="00FA5688" w:rsidRDefault="009A6E99" w:rsidP="009A6E99">
      <w:pPr>
        <w:pStyle w:val="ListParagraph"/>
        <w:ind w:hanging="720"/>
        <w:rPr>
          <w:rFonts w:ascii="Times New Roman" w:hAnsi="Times New Roman" w:cs="Times New Roman"/>
        </w:rPr>
      </w:pPr>
      <w:r w:rsidRPr="00FA5688">
        <w:rPr>
          <w:rFonts w:ascii="Times New Roman" w:hAnsi="Times New Roman" w:cs="Times New Roman"/>
        </w:rPr>
        <w:t>Schumpeter, Joseph A.  1942.  Capitalism, Socialism, and Democracy.  New York:  Harper.</w:t>
      </w:r>
    </w:p>
    <w:p w:rsidR="009A6E99" w:rsidRPr="009A6E99" w:rsidRDefault="009A6E99" w:rsidP="009A6E99">
      <w:pPr>
        <w:pStyle w:val="ListParagraph"/>
        <w:ind w:hanging="720"/>
        <w:rPr>
          <w:rFonts w:ascii="Times New Roman" w:hAnsi="Times New Roman" w:cs="Times New Roman"/>
          <w:b/>
        </w:rPr>
      </w:pPr>
    </w:p>
    <w:p w:rsidR="00080A44" w:rsidRPr="00080A44" w:rsidRDefault="00080A44" w:rsidP="009A6E99">
      <w:pPr>
        <w:pStyle w:val="ListParagraph"/>
        <w:ind w:hanging="720"/>
        <w:rPr>
          <w:rFonts w:ascii="Times New Roman" w:hAnsi="Times New Roman" w:cs="Times New Roman"/>
        </w:rPr>
      </w:pPr>
      <w:r w:rsidRPr="00080A44">
        <w:rPr>
          <w:rFonts w:ascii="Times New Roman" w:hAnsi="Times New Roman" w:cs="Times New Roman"/>
        </w:rPr>
        <w:t>Selznick, Philip.  1950.  “The Iron Law of Bureaucracy,” Modern Review, 3: 157-165.</w:t>
      </w:r>
    </w:p>
    <w:p w:rsidR="009A6E99" w:rsidRPr="009C6718" w:rsidRDefault="009A6E99" w:rsidP="009C6718">
      <w:pPr>
        <w:rPr>
          <w:rFonts w:ascii="Times New Roman" w:hAnsi="Times New Roman" w:cs="Times New Roman"/>
          <w:b/>
        </w:rPr>
      </w:pPr>
    </w:p>
    <w:p w:rsidR="00080A44" w:rsidRDefault="00080A44" w:rsidP="009A6E99">
      <w:pPr>
        <w:pStyle w:val="ListParagraph"/>
        <w:ind w:hanging="720"/>
        <w:rPr>
          <w:rFonts w:ascii="Times New Roman" w:hAnsi="Times New Roman" w:cs="Times New Roman"/>
        </w:rPr>
      </w:pPr>
      <w:r w:rsidRPr="00080A44">
        <w:rPr>
          <w:rFonts w:ascii="Times New Roman" w:hAnsi="Times New Roman" w:cs="Times New Roman"/>
        </w:rPr>
        <w:t>Simon, Herbert.  1947.  Administrative Behavior.  New York:  Macmillan.</w:t>
      </w:r>
    </w:p>
    <w:p w:rsidR="00080A44" w:rsidRDefault="00080A44" w:rsidP="009A6E99">
      <w:pPr>
        <w:pStyle w:val="ListParagraph"/>
        <w:ind w:hanging="720"/>
        <w:rPr>
          <w:rFonts w:ascii="Times New Roman" w:hAnsi="Times New Roman" w:cs="Times New Roman"/>
        </w:rPr>
      </w:pPr>
    </w:p>
    <w:p w:rsidR="009A6E99" w:rsidRDefault="00080A44" w:rsidP="009A6E99">
      <w:pPr>
        <w:pStyle w:val="ListParagraph"/>
        <w:ind w:hanging="720"/>
        <w:rPr>
          <w:rFonts w:ascii="Times New Roman" w:hAnsi="Times New Roman" w:cs="Times New Roman"/>
        </w:rPr>
      </w:pPr>
      <w:r w:rsidRPr="009A6E99">
        <w:rPr>
          <w:rFonts w:ascii="Times New Roman" w:hAnsi="Times New Roman" w:cs="Times New Roman"/>
        </w:rPr>
        <w:t>____________</w:t>
      </w:r>
      <w:r w:rsidR="009A6E99" w:rsidRPr="009A6E99">
        <w:rPr>
          <w:rFonts w:ascii="Times New Roman" w:hAnsi="Times New Roman" w:cs="Times New Roman"/>
        </w:rPr>
        <w:t xml:space="preserve">.  1951.  "A Formal Theory of the Employment Relation," </w:t>
      </w:r>
      <w:proofErr w:type="spellStart"/>
      <w:r w:rsidR="009A6E99" w:rsidRPr="009A6E99">
        <w:rPr>
          <w:rFonts w:ascii="Times New Roman" w:hAnsi="Times New Roman" w:cs="Times New Roman"/>
        </w:rPr>
        <w:t>Econometrica</w:t>
      </w:r>
      <w:proofErr w:type="spellEnd"/>
      <w:r w:rsidR="009A6E99" w:rsidRPr="009A6E99">
        <w:rPr>
          <w:rFonts w:ascii="Times New Roman" w:hAnsi="Times New Roman" w:cs="Times New Roman"/>
        </w:rPr>
        <w:t>, 19 (July):  293-305.</w:t>
      </w:r>
    </w:p>
    <w:p w:rsidR="009A6E99" w:rsidRPr="00080A44" w:rsidRDefault="009A6E99" w:rsidP="00080A44">
      <w:pPr>
        <w:rPr>
          <w:rFonts w:ascii="Times New Roman" w:hAnsi="Times New Roman" w:cs="Times New Roman"/>
        </w:rPr>
      </w:pPr>
    </w:p>
    <w:p w:rsidR="009A6E99" w:rsidRDefault="00080A44" w:rsidP="009A6E99">
      <w:pPr>
        <w:pStyle w:val="ListParagraph"/>
        <w:ind w:hanging="720"/>
        <w:rPr>
          <w:rFonts w:ascii="Times New Roman" w:hAnsi="Times New Roman" w:cs="Times New Roman"/>
        </w:rPr>
      </w:pPr>
      <w:r>
        <w:rPr>
          <w:rFonts w:ascii="Times New Roman" w:hAnsi="Times New Roman" w:cs="Times New Roman"/>
        </w:rPr>
        <w:t>____________.  1957</w:t>
      </w:r>
      <w:r w:rsidR="009A6E99" w:rsidRPr="009A6E99">
        <w:rPr>
          <w:rFonts w:ascii="Times New Roman" w:hAnsi="Times New Roman" w:cs="Times New Roman"/>
        </w:rPr>
        <w:t>.  Models of Man.  New York:  John Wiley &amp; Sons.</w:t>
      </w:r>
    </w:p>
    <w:p w:rsidR="00C302F2" w:rsidRDefault="00C302F2" w:rsidP="009A6E99">
      <w:pPr>
        <w:pStyle w:val="ListParagraph"/>
        <w:ind w:hanging="720"/>
        <w:rPr>
          <w:rFonts w:ascii="Times New Roman" w:hAnsi="Times New Roman" w:cs="Times New Roman"/>
        </w:rPr>
      </w:pPr>
    </w:p>
    <w:p w:rsidR="00C302F2" w:rsidRPr="009A6E99" w:rsidRDefault="00C302F2" w:rsidP="009A6E99">
      <w:pPr>
        <w:pStyle w:val="ListParagraph"/>
        <w:ind w:hanging="720"/>
        <w:rPr>
          <w:rFonts w:ascii="Times New Roman" w:hAnsi="Times New Roman" w:cs="Times New Roman"/>
        </w:rPr>
      </w:pPr>
      <w:r>
        <w:rPr>
          <w:rFonts w:ascii="Times New Roman" w:hAnsi="Times New Roman" w:cs="Times New Roman"/>
        </w:rPr>
        <w:t>____________.  1962</w:t>
      </w:r>
      <w:r w:rsidRPr="00C302F2">
        <w:rPr>
          <w:rFonts w:ascii="Times New Roman" w:hAnsi="Times New Roman" w:cs="Times New Roman"/>
        </w:rPr>
        <w:t>.  "New Developments in the Theory of the Firm," American Economic Review, 52 (March):  1-15.</w:t>
      </w:r>
    </w:p>
    <w:p w:rsidR="009A6E99" w:rsidRDefault="009A6E99" w:rsidP="009A6E99">
      <w:pPr>
        <w:pStyle w:val="ListParagraph"/>
        <w:ind w:hanging="720"/>
        <w:rPr>
          <w:rFonts w:ascii="Times New Roman" w:hAnsi="Times New Roman" w:cs="Times New Roman"/>
          <w:b/>
        </w:rPr>
      </w:pPr>
    </w:p>
    <w:p w:rsidR="00D777CF" w:rsidRPr="00D777CF" w:rsidRDefault="00D777CF" w:rsidP="009A6E99">
      <w:pPr>
        <w:pStyle w:val="ListParagraph"/>
        <w:ind w:hanging="720"/>
        <w:rPr>
          <w:rFonts w:ascii="Times New Roman" w:hAnsi="Times New Roman" w:cs="Times New Roman"/>
        </w:rPr>
      </w:pPr>
      <w:r w:rsidRPr="00D777CF">
        <w:rPr>
          <w:rFonts w:ascii="Times New Roman" w:hAnsi="Times New Roman" w:cs="Times New Roman"/>
        </w:rPr>
        <w:t>____________.  1978.  "Rationality as Process and as Product of Thought," American Economic Review, 68 (May):  1-16.</w:t>
      </w:r>
    </w:p>
    <w:p w:rsidR="00D777CF" w:rsidRPr="009A6E99" w:rsidRDefault="00D777CF" w:rsidP="009A6E99">
      <w:pPr>
        <w:pStyle w:val="ListParagraph"/>
        <w:ind w:hanging="720"/>
        <w:rPr>
          <w:rFonts w:ascii="Times New Roman" w:hAnsi="Times New Roman" w:cs="Times New Roman"/>
          <w:b/>
        </w:rPr>
      </w:pPr>
    </w:p>
    <w:p w:rsidR="009A6E99" w:rsidRPr="00E5132D" w:rsidRDefault="009A6E99" w:rsidP="009A6E99">
      <w:pPr>
        <w:pStyle w:val="ListParagraph"/>
        <w:ind w:hanging="720"/>
        <w:rPr>
          <w:rFonts w:ascii="Times New Roman" w:hAnsi="Times New Roman" w:cs="Times New Roman"/>
        </w:rPr>
      </w:pPr>
      <w:r w:rsidRPr="00E5132D">
        <w:rPr>
          <w:rFonts w:ascii="Times New Roman" w:hAnsi="Times New Roman" w:cs="Times New Roman"/>
        </w:rPr>
        <w:t>____________.  1985.  "Human Nature in Politics:  The Dialogue of Psychology with Political Science," American Political Science Review, 79:  293-304.</w:t>
      </w:r>
    </w:p>
    <w:p w:rsidR="009A6E99" w:rsidRPr="009A6E99" w:rsidRDefault="009A6E99" w:rsidP="009A6E99">
      <w:pPr>
        <w:pStyle w:val="ListParagraph"/>
        <w:ind w:hanging="720"/>
        <w:rPr>
          <w:rFonts w:ascii="Times New Roman" w:hAnsi="Times New Roman" w:cs="Times New Roman"/>
          <w:b/>
        </w:rPr>
      </w:pPr>
    </w:p>
    <w:p w:rsidR="009A6E99" w:rsidRPr="009A6E99" w:rsidRDefault="009A6E99" w:rsidP="009A6E99">
      <w:pPr>
        <w:pStyle w:val="ListParagraph"/>
        <w:ind w:hanging="720"/>
        <w:rPr>
          <w:rFonts w:ascii="Times New Roman" w:hAnsi="Times New Roman" w:cs="Times New Roman"/>
        </w:rPr>
      </w:pPr>
      <w:r w:rsidRPr="009A6E99">
        <w:rPr>
          <w:rFonts w:ascii="Times New Roman" w:hAnsi="Times New Roman" w:cs="Times New Roman"/>
        </w:rPr>
        <w:t>____________. 1992. Economics, Bounded Rationality, and the Cognitive Revolution. Brookfield, CT: Edward Elgar.</w:t>
      </w:r>
    </w:p>
    <w:p w:rsidR="009A6E99" w:rsidRPr="009A6E99" w:rsidRDefault="009A6E99" w:rsidP="009A6E99">
      <w:pPr>
        <w:pStyle w:val="ListParagraph"/>
        <w:ind w:hanging="720"/>
        <w:rPr>
          <w:rFonts w:ascii="Times New Roman" w:hAnsi="Times New Roman" w:cs="Times New Roman"/>
          <w:b/>
        </w:rPr>
      </w:pPr>
    </w:p>
    <w:p w:rsidR="009A6E99" w:rsidRPr="006E472F" w:rsidRDefault="009A6E99" w:rsidP="009A6E99">
      <w:pPr>
        <w:pStyle w:val="ListParagraph"/>
        <w:ind w:hanging="720"/>
        <w:rPr>
          <w:rFonts w:ascii="Times New Roman" w:hAnsi="Times New Roman" w:cs="Times New Roman"/>
        </w:rPr>
      </w:pPr>
      <w:proofErr w:type="spellStart"/>
      <w:proofErr w:type="gramStart"/>
      <w:r w:rsidRPr="006E472F">
        <w:rPr>
          <w:rFonts w:ascii="Times New Roman" w:hAnsi="Times New Roman" w:cs="Times New Roman"/>
        </w:rPr>
        <w:t>Snowdon</w:t>
      </w:r>
      <w:proofErr w:type="spellEnd"/>
      <w:r w:rsidRPr="006E472F">
        <w:rPr>
          <w:rFonts w:ascii="Times New Roman" w:hAnsi="Times New Roman" w:cs="Times New Roman"/>
        </w:rPr>
        <w:t>, Brian and Howard Vane.</w:t>
      </w:r>
      <w:proofErr w:type="gramEnd"/>
      <w:r w:rsidRPr="006E472F">
        <w:rPr>
          <w:rFonts w:ascii="Times New Roman" w:hAnsi="Times New Roman" w:cs="Times New Roman"/>
        </w:rPr>
        <w:t xml:space="preserve">  1997.  "Modern Macroeconomics and its Evolution from a Monetarist Perspective", Journal of Economic Studies, 24 (4): 192-222.</w:t>
      </w:r>
    </w:p>
    <w:p w:rsidR="009A6E99" w:rsidRPr="009A6E99" w:rsidRDefault="009A6E99" w:rsidP="009A6E99">
      <w:pPr>
        <w:pStyle w:val="ListParagraph"/>
        <w:ind w:hanging="720"/>
        <w:rPr>
          <w:rFonts w:ascii="Times New Roman" w:hAnsi="Times New Roman" w:cs="Times New Roman"/>
          <w:b/>
        </w:rPr>
      </w:pPr>
    </w:p>
    <w:p w:rsidR="00FA5688" w:rsidRDefault="009A6E99" w:rsidP="009A6E99">
      <w:pPr>
        <w:pStyle w:val="ListParagraph"/>
        <w:ind w:hanging="720"/>
        <w:rPr>
          <w:rFonts w:ascii="Times New Roman" w:hAnsi="Times New Roman" w:cs="Times New Roman"/>
        </w:rPr>
      </w:pPr>
      <w:r w:rsidRPr="00FD04CA">
        <w:rPr>
          <w:rFonts w:ascii="Times New Roman" w:hAnsi="Times New Roman" w:cs="Times New Roman"/>
        </w:rPr>
        <w:t xml:space="preserve">Solow, Robert.  </w:t>
      </w:r>
      <w:r w:rsidR="00FA5688" w:rsidRPr="00FA5688">
        <w:rPr>
          <w:rFonts w:ascii="Times New Roman" w:hAnsi="Times New Roman" w:cs="Times New Roman"/>
        </w:rPr>
        <w:t xml:space="preserve">1997.  “How Did Economics Get That Way and What Way Did it Get?”  </w:t>
      </w:r>
      <w:proofErr w:type="spellStart"/>
      <w:r w:rsidR="00FA5688" w:rsidRPr="00FA5688">
        <w:rPr>
          <w:rFonts w:ascii="Times New Roman" w:hAnsi="Times New Roman" w:cs="Times New Roman"/>
        </w:rPr>
        <w:t>Daedulus</w:t>
      </w:r>
      <w:proofErr w:type="spellEnd"/>
      <w:r w:rsidR="00FA5688" w:rsidRPr="00FA5688">
        <w:rPr>
          <w:rFonts w:ascii="Times New Roman" w:hAnsi="Times New Roman" w:cs="Times New Roman"/>
        </w:rPr>
        <w:t>, 126 (1):  39-58.</w:t>
      </w:r>
    </w:p>
    <w:p w:rsidR="00FA5688" w:rsidRDefault="00FA5688" w:rsidP="009A6E99">
      <w:pPr>
        <w:pStyle w:val="ListParagraph"/>
        <w:ind w:hanging="720"/>
        <w:rPr>
          <w:rFonts w:ascii="Times New Roman" w:hAnsi="Times New Roman" w:cs="Times New Roman"/>
        </w:rPr>
      </w:pPr>
    </w:p>
    <w:p w:rsidR="009A6E99" w:rsidRPr="00FD04CA" w:rsidRDefault="00FA5688" w:rsidP="009A6E99">
      <w:pPr>
        <w:pStyle w:val="ListParagraph"/>
        <w:ind w:hanging="720"/>
        <w:rPr>
          <w:rFonts w:ascii="Times New Roman" w:hAnsi="Times New Roman" w:cs="Times New Roman"/>
        </w:rPr>
      </w:pPr>
      <w:r w:rsidRPr="00FA5688">
        <w:rPr>
          <w:rFonts w:ascii="Times New Roman" w:hAnsi="Times New Roman" w:cs="Times New Roman"/>
        </w:rPr>
        <w:t xml:space="preserve">____________.  </w:t>
      </w:r>
      <w:r w:rsidR="009A6E99" w:rsidRPr="00FD04CA">
        <w:rPr>
          <w:rFonts w:ascii="Times New Roman" w:hAnsi="Times New Roman" w:cs="Times New Roman"/>
        </w:rPr>
        <w:t>2001.  “A Native Informant Speaks.”  Journal of Economic Methodology, 8 (1):  111-112.</w:t>
      </w:r>
    </w:p>
    <w:p w:rsidR="00B40057" w:rsidRPr="00B40057" w:rsidRDefault="00B40057" w:rsidP="00B40057">
      <w:pPr>
        <w:rPr>
          <w:rFonts w:ascii="Times New Roman" w:hAnsi="Times New Roman" w:cs="Times New Roman"/>
          <w:b/>
        </w:rPr>
      </w:pPr>
    </w:p>
    <w:p w:rsidR="00B40057" w:rsidRPr="00B40057" w:rsidRDefault="00B40057" w:rsidP="009A6E99">
      <w:pPr>
        <w:pStyle w:val="ListParagraph"/>
        <w:ind w:hanging="720"/>
        <w:rPr>
          <w:rFonts w:ascii="Times New Roman" w:hAnsi="Times New Roman" w:cs="Times New Roman"/>
        </w:rPr>
      </w:pPr>
      <w:r w:rsidRPr="00B40057">
        <w:rPr>
          <w:rFonts w:ascii="Times New Roman" w:hAnsi="Times New Roman" w:cs="Times New Roman"/>
        </w:rPr>
        <w:t>Stigler, George, J.  1971.  "The Theory of Economic Regulation," Bell Journal of Economics, 2 (</w:t>
      </w:r>
      <w:proofErr w:type="gramStart"/>
      <w:r w:rsidRPr="00B40057">
        <w:rPr>
          <w:rFonts w:ascii="Times New Roman" w:hAnsi="Times New Roman" w:cs="Times New Roman"/>
        </w:rPr>
        <w:t>Spring</w:t>
      </w:r>
      <w:proofErr w:type="gramEnd"/>
      <w:r w:rsidRPr="00B40057">
        <w:rPr>
          <w:rFonts w:ascii="Times New Roman" w:hAnsi="Times New Roman" w:cs="Times New Roman"/>
        </w:rPr>
        <w:t>):  3-21.</w:t>
      </w:r>
    </w:p>
    <w:p w:rsidR="009A6E99" w:rsidRDefault="009A6E99" w:rsidP="009A6E99">
      <w:pPr>
        <w:pStyle w:val="ListParagraph"/>
        <w:ind w:hanging="720"/>
        <w:rPr>
          <w:rFonts w:ascii="Times New Roman" w:hAnsi="Times New Roman" w:cs="Times New Roman"/>
          <w:b/>
        </w:rPr>
      </w:pPr>
    </w:p>
    <w:p w:rsidR="008F2BEF" w:rsidRDefault="008F2BEF" w:rsidP="009A6E99">
      <w:pPr>
        <w:pStyle w:val="ListParagraph"/>
        <w:ind w:hanging="720"/>
        <w:rPr>
          <w:rFonts w:ascii="Times New Roman" w:hAnsi="Times New Roman" w:cs="Times New Roman"/>
        </w:rPr>
      </w:pPr>
      <w:r>
        <w:rPr>
          <w:rFonts w:ascii="Times New Roman" w:hAnsi="Times New Roman" w:cs="Times New Roman"/>
        </w:rPr>
        <w:t>Stone, K</w:t>
      </w:r>
      <w:r w:rsidRPr="008F2BEF">
        <w:rPr>
          <w:rFonts w:ascii="Times New Roman" w:hAnsi="Times New Roman" w:cs="Times New Roman"/>
        </w:rPr>
        <w:t>.  1981.  "The Postwar Paradigm in American Labor Law," Yale Law Journal, 90 (June):  1509-80.</w:t>
      </w:r>
    </w:p>
    <w:p w:rsidR="008F2BEF" w:rsidRDefault="008F2BEF" w:rsidP="009A6E99">
      <w:pPr>
        <w:pStyle w:val="ListParagraph"/>
        <w:ind w:hanging="720"/>
        <w:rPr>
          <w:rFonts w:ascii="Times New Roman" w:hAnsi="Times New Roman" w:cs="Times New Roman"/>
        </w:rPr>
      </w:pPr>
    </w:p>
    <w:p w:rsidR="001E6FFD" w:rsidRPr="001E6FFD" w:rsidRDefault="00E5132D" w:rsidP="001E6FFD">
      <w:pPr>
        <w:pStyle w:val="ListParagraph"/>
        <w:ind w:hanging="720"/>
        <w:rPr>
          <w:rFonts w:ascii="Times New Roman" w:hAnsi="Times New Roman" w:cs="Times New Roman"/>
        </w:rPr>
      </w:pPr>
      <w:proofErr w:type="gramStart"/>
      <w:r w:rsidRPr="00E5132D">
        <w:rPr>
          <w:rFonts w:ascii="Times New Roman" w:hAnsi="Times New Roman" w:cs="Times New Roman"/>
        </w:rPr>
        <w:t>Summers, Clyde.</w:t>
      </w:r>
      <w:proofErr w:type="gramEnd"/>
      <w:r w:rsidRPr="00E5132D">
        <w:rPr>
          <w:rFonts w:ascii="Times New Roman" w:hAnsi="Times New Roman" w:cs="Times New Roman"/>
        </w:rPr>
        <w:t xml:space="preserve">  1969.  "Collective Agreements and the Law of Contracts," Yale Law Journal, 78 (March)</w:t>
      </w:r>
      <w:proofErr w:type="gramStart"/>
      <w:r w:rsidRPr="00E5132D">
        <w:rPr>
          <w:rFonts w:ascii="Times New Roman" w:hAnsi="Times New Roman" w:cs="Times New Roman"/>
        </w:rPr>
        <w:t>;  537</w:t>
      </w:r>
      <w:proofErr w:type="gramEnd"/>
      <w:r w:rsidRPr="00E5132D">
        <w:rPr>
          <w:rFonts w:ascii="Times New Roman" w:hAnsi="Times New Roman" w:cs="Times New Roman"/>
        </w:rPr>
        <w:t>-</w:t>
      </w:r>
      <w:r w:rsidR="001E6FFD">
        <w:rPr>
          <w:rFonts w:ascii="Times New Roman" w:hAnsi="Times New Roman" w:cs="Times New Roman"/>
        </w:rPr>
        <w:t>575.</w:t>
      </w:r>
    </w:p>
    <w:p w:rsidR="001E6FFD" w:rsidRDefault="001E6FFD" w:rsidP="009A6E99">
      <w:pPr>
        <w:pStyle w:val="ListParagraph"/>
        <w:ind w:hanging="720"/>
        <w:rPr>
          <w:rFonts w:ascii="Times New Roman" w:hAnsi="Times New Roman" w:cs="Times New Roman"/>
        </w:rPr>
      </w:pPr>
    </w:p>
    <w:p w:rsidR="00F50B18" w:rsidRDefault="00F50B18" w:rsidP="00F50B18">
      <w:pPr>
        <w:pStyle w:val="ListParagraph"/>
        <w:ind w:hanging="720"/>
        <w:rPr>
          <w:rFonts w:ascii="Times New Roman" w:hAnsi="Times New Roman" w:cs="Times New Roman"/>
        </w:rPr>
      </w:pPr>
      <w:proofErr w:type="gramStart"/>
      <w:r>
        <w:rPr>
          <w:rFonts w:ascii="Times New Roman" w:hAnsi="Times New Roman" w:cs="Times New Roman"/>
        </w:rPr>
        <w:t>Tadelis, Steve</w:t>
      </w:r>
      <w:r w:rsidRPr="00F50B18">
        <w:rPr>
          <w:rFonts w:ascii="Times New Roman" w:hAnsi="Times New Roman" w:cs="Times New Roman"/>
        </w:rPr>
        <w:t xml:space="preserve"> and</w:t>
      </w:r>
      <w:r>
        <w:rPr>
          <w:rFonts w:ascii="Times New Roman" w:hAnsi="Times New Roman" w:cs="Times New Roman"/>
        </w:rPr>
        <w:t xml:space="preserve"> Oliver E.</w:t>
      </w:r>
      <w:r w:rsidRPr="00F50B18">
        <w:rPr>
          <w:rFonts w:ascii="Times New Roman" w:hAnsi="Times New Roman" w:cs="Times New Roman"/>
        </w:rPr>
        <w:t xml:space="preserve"> Williamson</w:t>
      </w:r>
      <w:r>
        <w:rPr>
          <w:rFonts w:ascii="Times New Roman" w:hAnsi="Times New Roman" w:cs="Times New Roman"/>
        </w:rPr>
        <w:t>.</w:t>
      </w:r>
      <w:proofErr w:type="gramEnd"/>
      <w:r>
        <w:rPr>
          <w:rFonts w:ascii="Times New Roman" w:hAnsi="Times New Roman" w:cs="Times New Roman"/>
        </w:rPr>
        <w:t xml:space="preserve"> 2012.</w:t>
      </w:r>
      <w:r w:rsidRPr="00F50B18">
        <w:rPr>
          <w:rFonts w:ascii="Times New Roman" w:hAnsi="Times New Roman" w:cs="Times New Roman"/>
        </w:rPr>
        <w:t xml:space="preserve">  "Transaction Cost Economics,"</w:t>
      </w:r>
      <w:r>
        <w:rPr>
          <w:rFonts w:ascii="Times New Roman" w:hAnsi="Times New Roman" w:cs="Times New Roman"/>
        </w:rPr>
        <w:t xml:space="preserve"> </w:t>
      </w:r>
      <w:r w:rsidRPr="00F50B18">
        <w:rPr>
          <w:rFonts w:ascii="Times New Roman" w:hAnsi="Times New Roman" w:cs="Times New Roman"/>
        </w:rPr>
        <w:t>forthcoming in the Handbook of Organizational Economics, Robert Gibbons and John Roberts,</w:t>
      </w:r>
      <w:r>
        <w:rPr>
          <w:rFonts w:ascii="Times New Roman" w:hAnsi="Times New Roman" w:cs="Times New Roman"/>
        </w:rPr>
        <w:t xml:space="preserve"> E</w:t>
      </w:r>
      <w:r w:rsidRPr="00F50B18">
        <w:rPr>
          <w:rFonts w:ascii="Times New Roman" w:hAnsi="Times New Roman" w:cs="Times New Roman"/>
        </w:rPr>
        <w:t>d</w:t>
      </w:r>
      <w:r>
        <w:rPr>
          <w:rFonts w:ascii="Times New Roman" w:hAnsi="Times New Roman" w:cs="Times New Roman"/>
        </w:rPr>
        <w:t>.</w:t>
      </w:r>
      <w:r w:rsidRPr="00F50B18">
        <w:rPr>
          <w:rFonts w:ascii="Times New Roman" w:hAnsi="Times New Roman" w:cs="Times New Roman"/>
        </w:rPr>
        <w:t>, Princeton</w:t>
      </w:r>
      <w:r>
        <w:rPr>
          <w:rFonts w:ascii="Times New Roman" w:hAnsi="Times New Roman" w:cs="Times New Roman"/>
        </w:rPr>
        <w:t>: Princeton</w:t>
      </w:r>
      <w:r w:rsidRPr="00F50B18">
        <w:rPr>
          <w:rFonts w:ascii="Times New Roman" w:hAnsi="Times New Roman" w:cs="Times New Roman"/>
        </w:rPr>
        <w:t xml:space="preserve"> U</w:t>
      </w:r>
      <w:r>
        <w:rPr>
          <w:rFonts w:ascii="Times New Roman" w:hAnsi="Times New Roman" w:cs="Times New Roman"/>
        </w:rPr>
        <w:t>niversity</w:t>
      </w:r>
      <w:r w:rsidRPr="00F50B18">
        <w:rPr>
          <w:rFonts w:ascii="Times New Roman" w:hAnsi="Times New Roman" w:cs="Times New Roman"/>
        </w:rPr>
        <w:t xml:space="preserve"> Press</w:t>
      </w:r>
      <w:r>
        <w:rPr>
          <w:rFonts w:ascii="Times New Roman" w:hAnsi="Times New Roman" w:cs="Times New Roman"/>
        </w:rPr>
        <w:t>.</w:t>
      </w:r>
    </w:p>
    <w:p w:rsidR="00F50B18" w:rsidRDefault="00F50B18" w:rsidP="009A6E99">
      <w:pPr>
        <w:pStyle w:val="ListParagraph"/>
        <w:ind w:hanging="720"/>
        <w:rPr>
          <w:rFonts w:ascii="Times New Roman" w:hAnsi="Times New Roman" w:cs="Times New Roman"/>
        </w:rPr>
      </w:pPr>
    </w:p>
    <w:p w:rsidR="009A6E99" w:rsidRPr="008F2BEF" w:rsidRDefault="009A6E99" w:rsidP="009A6E99">
      <w:pPr>
        <w:pStyle w:val="ListParagraph"/>
        <w:ind w:hanging="720"/>
        <w:rPr>
          <w:rFonts w:ascii="Times New Roman" w:hAnsi="Times New Roman" w:cs="Times New Roman"/>
        </w:rPr>
      </w:pPr>
      <w:proofErr w:type="spellStart"/>
      <w:r w:rsidRPr="008F2BEF">
        <w:rPr>
          <w:rFonts w:ascii="Times New Roman" w:hAnsi="Times New Roman" w:cs="Times New Roman"/>
        </w:rPr>
        <w:t>Whinston</w:t>
      </w:r>
      <w:proofErr w:type="spellEnd"/>
      <w:r w:rsidRPr="008F2BEF">
        <w:rPr>
          <w:rFonts w:ascii="Times New Roman" w:hAnsi="Times New Roman" w:cs="Times New Roman"/>
        </w:rPr>
        <w:t>, Michael. 2001.  “Assessing Property Rights and Transaction-Cost Theories of the Firm.” American Economic Review, 91(2):  184-188.</w:t>
      </w:r>
    </w:p>
    <w:p w:rsidR="009A6E99" w:rsidRPr="009A6E99" w:rsidRDefault="009A6E99" w:rsidP="009A6E99">
      <w:pPr>
        <w:rPr>
          <w:rFonts w:ascii="Times New Roman" w:hAnsi="Times New Roman" w:cs="Times New Roman"/>
          <w:b/>
        </w:rPr>
      </w:pPr>
    </w:p>
    <w:p w:rsidR="009A6E99" w:rsidRPr="009A6E99" w:rsidRDefault="009C6718" w:rsidP="009A6E99">
      <w:pPr>
        <w:pStyle w:val="ListParagraph"/>
        <w:ind w:hanging="720"/>
        <w:rPr>
          <w:rFonts w:ascii="Times New Roman" w:hAnsi="Times New Roman" w:cs="Times New Roman"/>
        </w:rPr>
      </w:pPr>
      <w:r>
        <w:rPr>
          <w:rFonts w:ascii="Times New Roman" w:hAnsi="Times New Roman" w:cs="Times New Roman"/>
        </w:rPr>
        <w:t>Williamson, Oliver E</w:t>
      </w:r>
      <w:r w:rsidR="009A6E99" w:rsidRPr="009A6E99">
        <w:rPr>
          <w:rFonts w:ascii="Times New Roman" w:hAnsi="Times New Roman" w:cs="Times New Roman"/>
        </w:rPr>
        <w:t>.  1971.  "The Vertical Integration of Production:  Market Failure Considerations," American Economic Review, 61(2):  112-123.</w:t>
      </w:r>
    </w:p>
    <w:p w:rsidR="009A6E99" w:rsidRPr="00C302F2" w:rsidRDefault="009A6E99" w:rsidP="009A6E99">
      <w:pPr>
        <w:rPr>
          <w:rFonts w:ascii="Times New Roman" w:hAnsi="Times New Roman" w:cs="Times New Roman"/>
        </w:rPr>
      </w:pPr>
    </w:p>
    <w:p w:rsidR="009A6E99" w:rsidRPr="00C302F2" w:rsidRDefault="009A6E99" w:rsidP="009A6E99">
      <w:pPr>
        <w:pStyle w:val="ListParagraph"/>
        <w:ind w:hanging="720"/>
        <w:rPr>
          <w:rFonts w:ascii="Times New Roman" w:hAnsi="Times New Roman" w:cs="Times New Roman"/>
        </w:rPr>
      </w:pPr>
      <w:r w:rsidRPr="00C302F2">
        <w:rPr>
          <w:rFonts w:ascii="Times New Roman" w:hAnsi="Times New Roman" w:cs="Times New Roman"/>
        </w:rPr>
        <w:t>____________.  1976.  "Franchise Bidding for Natural Monopolies—In General and With Respect to CATV," Bell Journal of Economics, 7: 73-104.</w:t>
      </w:r>
    </w:p>
    <w:p w:rsidR="009A6E99" w:rsidRPr="009C6718" w:rsidRDefault="009A6E99" w:rsidP="009C6718">
      <w:pPr>
        <w:rPr>
          <w:rFonts w:ascii="Times New Roman" w:hAnsi="Times New Roman" w:cs="Times New Roman"/>
          <w:b/>
        </w:rPr>
      </w:pPr>
    </w:p>
    <w:p w:rsidR="009A6E99" w:rsidRPr="00C302F2" w:rsidRDefault="009A6E99" w:rsidP="009A6E99">
      <w:pPr>
        <w:pStyle w:val="ListParagraph"/>
        <w:ind w:hanging="720"/>
        <w:rPr>
          <w:rFonts w:ascii="Times New Roman" w:hAnsi="Times New Roman" w:cs="Times New Roman"/>
        </w:rPr>
      </w:pPr>
      <w:r w:rsidRPr="00C302F2">
        <w:rPr>
          <w:rFonts w:ascii="Times New Roman" w:hAnsi="Times New Roman" w:cs="Times New Roman"/>
        </w:rPr>
        <w:t>____________. 1983. “Credible Commitments:  Using Hostages to Support Exchange,” American Economic Review, 73: 519 540.</w:t>
      </w:r>
    </w:p>
    <w:p w:rsidR="009A6E99" w:rsidRPr="009A6E99" w:rsidRDefault="009A6E99" w:rsidP="009A6E99">
      <w:pPr>
        <w:pStyle w:val="ListParagraph"/>
        <w:ind w:hanging="720"/>
        <w:rPr>
          <w:rFonts w:ascii="Times New Roman" w:hAnsi="Times New Roman" w:cs="Times New Roman"/>
          <w:b/>
        </w:rPr>
      </w:pPr>
    </w:p>
    <w:p w:rsidR="009A6E99" w:rsidRPr="008F2BEF" w:rsidRDefault="009A6E99" w:rsidP="009A6E99">
      <w:pPr>
        <w:pStyle w:val="ListParagraph"/>
        <w:ind w:hanging="720"/>
        <w:rPr>
          <w:rFonts w:ascii="Times New Roman" w:hAnsi="Times New Roman" w:cs="Times New Roman"/>
        </w:rPr>
      </w:pPr>
      <w:r w:rsidRPr="008F2BEF">
        <w:rPr>
          <w:rFonts w:ascii="Times New Roman" w:hAnsi="Times New Roman" w:cs="Times New Roman"/>
        </w:rPr>
        <w:t>____________.  1985.  The Economic Institutions of Capitalism.  New York:  Free Press.</w:t>
      </w:r>
    </w:p>
    <w:p w:rsidR="009A6E99" w:rsidRDefault="009A6E99" w:rsidP="009A6E99">
      <w:pPr>
        <w:pStyle w:val="ListParagraph"/>
        <w:ind w:hanging="720"/>
        <w:rPr>
          <w:rFonts w:ascii="Times New Roman" w:hAnsi="Times New Roman" w:cs="Times New Roman"/>
          <w:b/>
        </w:rPr>
      </w:pPr>
    </w:p>
    <w:p w:rsidR="008F2BEF" w:rsidRPr="008F2BEF" w:rsidRDefault="008F2BEF" w:rsidP="009A6E99">
      <w:pPr>
        <w:pStyle w:val="ListParagraph"/>
        <w:ind w:hanging="720"/>
        <w:rPr>
          <w:rFonts w:ascii="Times New Roman" w:hAnsi="Times New Roman" w:cs="Times New Roman"/>
        </w:rPr>
      </w:pPr>
      <w:r w:rsidRPr="008F2BEF">
        <w:rPr>
          <w:rFonts w:ascii="Times New Roman" w:hAnsi="Times New Roman" w:cs="Times New Roman"/>
        </w:rPr>
        <w:t>____________.  1988.  "Corporate Finance and Corporate Governance," Journal of Finance, 43 (July):  567-591.</w:t>
      </w:r>
    </w:p>
    <w:p w:rsidR="008F2BEF" w:rsidRPr="009A6E99" w:rsidRDefault="008F2BEF" w:rsidP="009A6E99">
      <w:pPr>
        <w:pStyle w:val="ListParagraph"/>
        <w:ind w:hanging="720"/>
        <w:rPr>
          <w:rFonts w:ascii="Times New Roman" w:hAnsi="Times New Roman" w:cs="Times New Roman"/>
          <w:b/>
        </w:rPr>
      </w:pPr>
    </w:p>
    <w:p w:rsidR="009A6E99" w:rsidRPr="00C302F2" w:rsidRDefault="009A6E99" w:rsidP="009A6E99">
      <w:pPr>
        <w:pStyle w:val="ListParagraph"/>
        <w:ind w:hanging="720"/>
        <w:rPr>
          <w:rFonts w:ascii="Times New Roman" w:hAnsi="Times New Roman" w:cs="Times New Roman"/>
        </w:rPr>
      </w:pPr>
      <w:r w:rsidRPr="00C302F2">
        <w:rPr>
          <w:rFonts w:ascii="Times New Roman" w:hAnsi="Times New Roman" w:cs="Times New Roman"/>
        </w:rPr>
        <w:t xml:space="preserve">____________. 1991. “Comparative Economic Organization:  The Analysis of Discrete Structural Alternatives,” Administrative Science Quarterly, 36: 269 296. </w:t>
      </w:r>
    </w:p>
    <w:p w:rsidR="009A6E99" w:rsidRPr="009A6E99" w:rsidRDefault="009A6E99" w:rsidP="009A6E99">
      <w:pPr>
        <w:pStyle w:val="ListParagraph"/>
        <w:ind w:hanging="720"/>
        <w:rPr>
          <w:rFonts w:ascii="Times New Roman" w:hAnsi="Times New Roman" w:cs="Times New Roman"/>
          <w:b/>
        </w:rPr>
      </w:pPr>
      <w:r w:rsidRPr="009A6E99">
        <w:rPr>
          <w:rFonts w:ascii="Times New Roman" w:hAnsi="Times New Roman" w:cs="Times New Roman"/>
          <w:b/>
        </w:rPr>
        <w:tab/>
      </w:r>
    </w:p>
    <w:p w:rsidR="009A6E99" w:rsidRPr="006E472F" w:rsidRDefault="009A6E99" w:rsidP="009A6E99">
      <w:pPr>
        <w:pStyle w:val="ListParagraph"/>
        <w:ind w:hanging="720"/>
        <w:rPr>
          <w:rFonts w:ascii="Times New Roman" w:hAnsi="Times New Roman" w:cs="Times New Roman"/>
        </w:rPr>
      </w:pPr>
      <w:r w:rsidRPr="006E472F">
        <w:rPr>
          <w:rFonts w:ascii="Times New Roman" w:hAnsi="Times New Roman" w:cs="Times New Roman"/>
        </w:rPr>
        <w:t xml:space="preserve">____________. 1996. The Mechanisms of Governance. </w:t>
      </w:r>
      <w:proofErr w:type="gramStart"/>
      <w:r w:rsidRPr="006E472F">
        <w:rPr>
          <w:rFonts w:ascii="Times New Roman" w:hAnsi="Times New Roman" w:cs="Times New Roman"/>
        </w:rPr>
        <w:t>Oxford University Press.</w:t>
      </w:r>
      <w:proofErr w:type="gramEnd"/>
      <w:r w:rsidRPr="006E472F">
        <w:rPr>
          <w:rFonts w:ascii="Times New Roman" w:hAnsi="Times New Roman" w:cs="Times New Roman"/>
        </w:rPr>
        <w:t xml:space="preserve"> </w:t>
      </w:r>
    </w:p>
    <w:p w:rsidR="00E5132D" w:rsidRDefault="00E5132D" w:rsidP="009A6E99">
      <w:pPr>
        <w:pStyle w:val="ListParagraph"/>
        <w:ind w:hanging="720"/>
        <w:rPr>
          <w:rFonts w:ascii="Times New Roman" w:hAnsi="Times New Roman" w:cs="Times New Roman"/>
          <w:b/>
        </w:rPr>
      </w:pPr>
    </w:p>
    <w:p w:rsidR="007D554D" w:rsidRPr="007D554D" w:rsidRDefault="007D554D" w:rsidP="009A6E99">
      <w:pPr>
        <w:pStyle w:val="ListParagraph"/>
        <w:ind w:hanging="720"/>
        <w:rPr>
          <w:rFonts w:ascii="Times New Roman" w:hAnsi="Times New Roman" w:cs="Times New Roman"/>
        </w:rPr>
      </w:pPr>
      <w:r w:rsidRPr="007D554D">
        <w:rPr>
          <w:rFonts w:ascii="Times New Roman" w:hAnsi="Times New Roman" w:cs="Times New Roman"/>
        </w:rPr>
        <w:t>____________.  2005</w:t>
      </w:r>
      <w:r w:rsidR="002425C3">
        <w:rPr>
          <w:rFonts w:ascii="Times New Roman" w:hAnsi="Times New Roman" w:cs="Times New Roman"/>
        </w:rPr>
        <w:t>a</w:t>
      </w:r>
      <w:r w:rsidRPr="007D554D">
        <w:rPr>
          <w:rFonts w:ascii="Times New Roman" w:hAnsi="Times New Roman" w:cs="Times New Roman"/>
        </w:rPr>
        <w:t>. “The Economics of Governance,” American Economic Review, 95 (2):1-18.</w:t>
      </w:r>
    </w:p>
    <w:p w:rsidR="007D554D" w:rsidRDefault="007D554D" w:rsidP="009A6E99">
      <w:pPr>
        <w:pStyle w:val="ListParagraph"/>
        <w:ind w:hanging="720"/>
        <w:rPr>
          <w:rFonts w:ascii="Times New Roman" w:hAnsi="Times New Roman" w:cs="Times New Roman"/>
          <w:b/>
        </w:rPr>
      </w:pPr>
    </w:p>
    <w:p w:rsidR="002425C3" w:rsidRPr="002425C3" w:rsidRDefault="002425C3" w:rsidP="002425C3">
      <w:pPr>
        <w:pStyle w:val="ListParagraph"/>
        <w:ind w:hanging="720"/>
        <w:rPr>
          <w:rFonts w:ascii="Times New Roman" w:hAnsi="Times New Roman" w:cs="Times New Roman"/>
        </w:rPr>
      </w:pPr>
      <w:r w:rsidRPr="007D554D">
        <w:rPr>
          <w:rFonts w:ascii="Times New Roman" w:hAnsi="Times New Roman" w:cs="Times New Roman"/>
        </w:rPr>
        <w:t>____________.  2005</w:t>
      </w:r>
      <w:r>
        <w:rPr>
          <w:rFonts w:ascii="Times New Roman" w:hAnsi="Times New Roman" w:cs="Times New Roman"/>
        </w:rPr>
        <w:t>b</w:t>
      </w:r>
      <w:r w:rsidRPr="007D554D">
        <w:rPr>
          <w:rFonts w:ascii="Times New Roman" w:hAnsi="Times New Roman" w:cs="Times New Roman"/>
        </w:rPr>
        <w:t>.</w:t>
      </w:r>
      <w:r>
        <w:rPr>
          <w:rFonts w:ascii="Times New Roman" w:hAnsi="Times New Roman" w:cs="Times New Roman"/>
        </w:rPr>
        <w:t xml:space="preserve"> </w:t>
      </w:r>
      <w:r w:rsidRPr="002425C3">
        <w:rPr>
          <w:rFonts w:ascii="Times New Roman" w:hAnsi="Times New Roman" w:cs="Times New Roman"/>
        </w:rPr>
        <w:t>Transact</w:t>
      </w:r>
      <w:r>
        <w:rPr>
          <w:rFonts w:ascii="Times New Roman" w:hAnsi="Times New Roman" w:cs="Times New Roman"/>
        </w:rPr>
        <w:t xml:space="preserve">ion Cost Economics and Business </w:t>
      </w:r>
      <w:r w:rsidRPr="002425C3">
        <w:rPr>
          <w:rFonts w:ascii="Times New Roman" w:hAnsi="Times New Roman" w:cs="Times New Roman"/>
        </w:rPr>
        <w:t>Administration, Sca</w:t>
      </w:r>
      <w:r w:rsidRPr="002425C3">
        <w:rPr>
          <w:rFonts w:ascii="Times New Roman" w:hAnsi="Times New Roman" w:cs="Times New Roman"/>
        </w:rPr>
        <w:t>ndinavian Journal of Management</w:t>
      </w:r>
      <w:r w:rsidRPr="002425C3">
        <w:rPr>
          <w:rFonts w:ascii="Times New Roman" w:hAnsi="Times New Roman" w:cs="Times New Roman"/>
        </w:rPr>
        <w:t>, 21,485-508.</w:t>
      </w:r>
    </w:p>
    <w:p w:rsidR="002425C3" w:rsidRDefault="002425C3" w:rsidP="009A6E99">
      <w:pPr>
        <w:pStyle w:val="ListParagraph"/>
        <w:ind w:hanging="720"/>
        <w:rPr>
          <w:rFonts w:ascii="Times New Roman" w:hAnsi="Times New Roman" w:cs="Times New Roman"/>
          <w:b/>
        </w:rPr>
      </w:pPr>
    </w:p>
    <w:p w:rsidR="00E5132D" w:rsidRDefault="00E5132D" w:rsidP="009A6E99">
      <w:pPr>
        <w:pStyle w:val="ListParagraph"/>
        <w:ind w:hanging="720"/>
        <w:rPr>
          <w:rFonts w:ascii="Times New Roman" w:hAnsi="Times New Roman" w:cs="Times New Roman"/>
        </w:rPr>
      </w:pPr>
      <w:r w:rsidRPr="00E5132D">
        <w:rPr>
          <w:rFonts w:ascii="Times New Roman" w:hAnsi="Times New Roman" w:cs="Times New Roman"/>
        </w:rPr>
        <w:t>____________. 2009</w:t>
      </w:r>
      <w:r w:rsidR="00D777CF">
        <w:rPr>
          <w:rFonts w:ascii="Times New Roman" w:hAnsi="Times New Roman" w:cs="Times New Roman"/>
        </w:rPr>
        <w:t>a</w:t>
      </w:r>
      <w:r w:rsidRPr="00E5132D">
        <w:rPr>
          <w:rFonts w:ascii="Times New Roman" w:hAnsi="Times New Roman" w:cs="Times New Roman"/>
        </w:rPr>
        <w:t>. “Pragmatic Methodology: A Sketch, with Applications to Transaction Cost Economics,” Journal of Economic Methodology, 16: 145-157.</w:t>
      </w:r>
    </w:p>
    <w:p w:rsidR="00D777CF" w:rsidRDefault="00D777CF" w:rsidP="009A6E99">
      <w:pPr>
        <w:pStyle w:val="ListParagraph"/>
        <w:ind w:hanging="720"/>
        <w:rPr>
          <w:rFonts w:ascii="Times New Roman" w:hAnsi="Times New Roman" w:cs="Times New Roman"/>
        </w:rPr>
      </w:pPr>
    </w:p>
    <w:p w:rsidR="00D777CF" w:rsidRPr="00D777CF" w:rsidRDefault="00D777CF" w:rsidP="00D777CF">
      <w:pPr>
        <w:pStyle w:val="ListParagraph"/>
        <w:ind w:hanging="720"/>
        <w:rPr>
          <w:rFonts w:ascii="Times New Roman" w:hAnsi="Times New Roman" w:cs="Times New Roman"/>
        </w:rPr>
      </w:pPr>
      <w:r w:rsidRPr="00E5132D">
        <w:rPr>
          <w:rFonts w:ascii="Times New Roman" w:hAnsi="Times New Roman" w:cs="Times New Roman"/>
        </w:rPr>
        <w:t>____________. 2009</w:t>
      </w:r>
      <w:r>
        <w:rPr>
          <w:rFonts w:ascii="Times New Roman" w:hAnsi="Times New Roman" w:cs="Times New Roman"/>
        </w:rPr>
        <w:t>b</w:t>
      </w:r>
      <w:r w:rsidRPr="00E5132D">
        <w:rPr>
          <w:rFonts w:ascii="Times New Roman" w:hAnsi="Times New Roman" w:cs="Times New Roman"/>
        </w:rPr>
        <w:t xml:space="preserve">. </w:t>
      </w:r>
      <w:r w:rsidRPr="00D777CF">
        <w:rPr>
          <w:rFonts w:ascii="Times New Roman" w:hAnsi="Times New Roman" w:cs="Times New Roman"/>
        </w:rPr>
        <w:t xml:space="preserve">"Friedman (1953) and the Theory </w:t>
      </w:r>
      <w:r>
        <w:rPr>
          <w:rFonts w:ascii="Times New Roman" w:hAnsi="Times New Roman" w:cs="Times New Roman"/>
        </w:rPr>
        <w:t xml:space="preserve">of the Firm" in </w:t>
      </w:r>
      <w:proofErr w:type="gramStart"/>
      <w:r>
        <w:rPr>
          <w:rFonts w:ascii="Times New Roman" w:hAnsi="Times New Roman" w:cs="Times New Roman"/>
        </w:rPr>
        <w:t>The</w:t>
      </w:r>
      <w:proofErr w:type="gramEnd"/>
      <w:r>
        <w:rPr>
          <w:rFonts w:ascii="Times New Roman" w:hAnsi="Times New Roman" w:cs="Times New Roman"/>
        </w:rPr>
        <w:t xml:space="preserve"> Methodology </w:t>
      </w:r>
      <w:r w:rsidRPr="00D777CF">
        <w:rPr>
          <w:rFonts w:ascii="Times New Roman" w:hAnsi="Times New Roman" w:cs="Times New Roman"/>
        </w:rPr>
        <w:t xml:space="preserve">of Positive Economics, </w:t>
      </w:r>
      <w:proofErr w:type="spellStart"/>
      <w:r w:rsidRPr="00D777CF">
        <w:rPr>
          <w:rFonts w:ascii="Times New Roman" w:hAnsi="Times New Roman" w:cs="Times New Roman"/>
        </w:rPr>
        <w:t>Uskali</w:t>
      </w:r>
      <w:proofErr w:type="spellEnd"/>
      <w:r w:rsidRPr="00D777CF">
        <w:rPr>
          <w:rFonts w:ascii="Times New Roman" w:hAnsi="Times New Roman" w:cs="Times New Roman"/>
        </w:rPr>
        <w:t xml:space="preserve"> Maki, ed. Cambridge University Press.</w:t>
      </w:r>
    </w:p>
    <w:p w:rsidR="00FA5688" w:rsidRDefault="00FA5688" w:rsidP="009A6E99">
      <w:pPr>
        <w:pStyle w:val="ListParagraph"/>
        <w:ind w:hanging="720"/>
        <w:rPr>
          <w:rFonts w:ascii="Times New Roman" w:hAnsi="Times New Roman" w:cs="Times New Roman"/>
        </w:rPr>
      </w:pPr>
    </w:p>
    <w:p w:rsidR="00FA5688" w:rsidRPr="00E5132D" w:rsidRDefault="00FA5688" w:rsidP="009A6E99">
      <w:pPr>
        <w:pStyle w:val="ListParagraph"/>
        <w:ind w:hanging="720"/>
        <w:rPr>
          <w:rFonts w:ascii="Times New Roman" w:hAnsi="Times New Roman" w:cs="Times New Roman"/>
        </w:rPr>
      </w:pPr>
      <w:r w:rsidRPr="00FA5688">
        <w:rPr>
          <w:rFonts w:ascii="Times New Roman" w:hAnsi="Times New Roman" w:cs="Times New Roman"/>
        </w:rPr>
        <w:t>____________. 2010.  “Transaction Cost Economics: The Natural Progression,” American Economic Review, 100(3): 673-90.</w:t>
      </w:r>
    </w:p>
    <w:p w:rsidR="009A6E99" w:rsidRPr="009A6E99" w:rsidRDefault="009A6E99" w:rsidP="009A6E99">
      <w:pPr>
        <w:rPr>
          <w:rFonts w:ascii="Times New Roman" w:hAnsi="Times New Roman" w:cs="Times New Roman"/>
          <w:b/>
        </w:rPr>
      </w:pPr>
    </w:p>
    <w:p w:rsidR="009A6E99" w:rsidRPr="009A6E99" w:rsidRDefault="009A6E99" w:rsidP="009A6E99">
      <w:pPr>
        <w:pStyle w:val="ListParagraph"/>
        <w:ind w:hanging="720"/>
        <w:rPr>
          <w:rFonts w:ascii="Times New Roman" w:hAnsi="Times New Roman" w:cs="Times New Roman"/>
        </w:rPr>
      </w:pPr>
      <w:r w:rsidRPr="009A6E99">
        <w:rPr>
          <w:rFonts w:ascii="Times New Roman" w:hAnsi="Times New Roman" w:cs="Times New Roman"/>
        </w:rPr>
        <w:t xml:space="preserve">Wilson, Edward O. 1999. </w:t>
      </w:r>
      <w:proofErr w:type="gramStart"/>
      <w:r w:rsidRPr="009A6E99">
        <w:rPr>
          <w:rFonts w:ascii="Times New Roman" w:hAnsi="Times New Roman" w:cs="Times New Roman"/>
        </w:rPr>
        <w:t>Consilience.</w:t>
      </w:r>
      <w:proofErr w:type="gramEnd"/>
      <w:r w:rsidRPr="009A6E99">
        <w:rPr>
          <w:rFonts w:ascii="Times New Roman" w:hAnsi="Times New Roman" w:cs="Times New Roman"/>
        </w:rPr>
        <w:t xml:space="preserve">  New York: Alfred Knopf.</w:t>
      </w:r>
    </w:p>
    <w:p w:rsidR="006C50E8" w:rsidRPr="00CE750F" w:rsidRDefault="006C50E8" w:rsidP="001E12D9">
      <w:pPr>
        <w:tabs>
          <w:tab w:val="left" w:pos="720"/>
        </w:tabs>
        <w:spacing w:line="480" w:lineRule="auto"/>
        <w:ind w:left="720" w:hanging="720"/>
        <w:rPr>
          <w:rFonts w:ascii="Times New Roman" w:hAnsi="Times New Roman" w:cs="Times New Roman"/>
        </w:rPr>
      </w:pPr>
    </w:p>
    <w:sectPr w:rsidR="006C50E8" w:rsidRPr="00CE750F" w:rsidSect="00AA52A3">
      <w:footerReference w:type="default" r:id="rId8"/>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31" w:rsidRDefault="00A97131" w:rsidP="00144604">
      <w:r>
        <w:separator/>
      </w:r>
    </w:p>
  </w:endnote>
  <w:endnote w:type="continuationSeparator" w:id="0">
    <w:p w:rsidR="00A97131" w:rsidRDefault="00A97131" w:rsidP="0014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CF" w:rsidRDefault="00D777CF">
    <w:pPr>
      <w:pStyle w:val="Footer"/>
      <w:jc w:val="center"/>
    </w:pPr>
    <w:r>
      <w:fldChar w:fldCharType="begin"/>
    </w:r>
    <w:r>
      <w:instrText xml:space="preserve"> PAGE   \* MERGEFORMAT </w:instrText>
    </w:r>
    <w:r>
      <w:fldChar w:fldCharType="separate"/>
    </w:r>
    <w:r w:rsidR="00612415">
      <w:rPr>
        <w:noProof/>
      </w:rPr>
      <w:t>55</w:t>
    </w:r>
    <w:r>
      <w:rPr>
        <w:noProof/>
      </w:rPr>
      <w:fldChar w:fldCharType="end"/>
    </w:r>
  </w:p>
  <w:p w:rsidR="00D777CF" w:rsidRDefault="00D7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31" w:rsidRDefault="00A97131" w:rsidP="00144604">
      <w:r>
        <w:separator/>
      </w:r>
    </w:p>
  </w:footnote>
  <w:footnote w:type="continuationSeparator" w:id="0">
    <w:p w:rsidR="00A97131" w:rsidRDefault="00A97131" w:rsidP="00144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C71"/>
    <w:multiLevelType w:val="hybridMultilevel"/>
    <w:tmpl w:val="712E8414"/>
    <w:lvl w:ilvl="0" w:tplc="44F243C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04418E"/>
    <w:multiLevelType w:val="multilevel"/>
    <w:tmpl w:val="6382CD94"/>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B914A7E"/>
    <w:multiLevelType w:val="hybridMultilevel"/>
    <w:tmpl w:val="6D7A77D2"/>
    <w:lvl w:ilvl="0" w:tplc="AB8A54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C87294A"/>
    <w:multiLevelType w:val="hybridMultilevel"/>
    <w:tmpl w:val="34D06688"/>
    <w:lvl w:ilvl="0" w:tplc="970AF9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01F36C5"/>
    <w:multiLevelType w:val="hybridMultilevel"/>
    <w:tmpl w:val="4B22C7A6"/>
    <w:lvl w:ilvl="0" w:tplc="338859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AFB499B"/>
    <w:multiLevelType w:val="hybridMultilevel"/>
    <w:tmpl w:val="9BC07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E3"/>
    <w:rsid w:val="00000B4D"/>
    <w:rsid w:val="00001BBA"/>
    <w:rsid w:val="00001F64"/>
    <w:rsid w:val="00002870"/>
    <w:rsid w:val="000036FF"/>
    <w:rsid w:val="00003C37"/>
    <w:rsid w:val="00003E96"/>
    <w:rsid w:val="00003F5D"/>
    <w:rsid w:val="00004018"/>
    <w:rsid w:val="000048C1"/>
    <w:rsid w:val="00005D9F"/>
    <w:rsid w:val="00006271"/>
    <w:rsid w:val="000063B2"/>
    <w:rsid w:val="00006712"/>
    <w:rsid w:val="00007D6C"/>
    <w:rsid w:val="000102F6"/>
    <w:rsid w:val="00011303"/>
    <w:rsid w:val="000116C8"/>
    <w:rsid w:val="00011792"/>
    <w:rsid w:val="00011F5A"/>
    <w:rsid w:val="0001291F"/>
    <w:rsid w:val="00013194"/>
    <w:rsid w:val="0001340E"/>
    <w:rsid w:val="000135BF"/>
    <w:rsid w:val="00014A58"/>
    <w:rsid w:val="00014FA0"/>
    <w:rsid w:val="00015AE6"/>
    <w:rsid w:val="00015B84"/>
    <w:rsid w:val="0001609B"/>
    <w:rsid w:val="00016221"/>
    <w:rsid w:val="000162D4"/>
    <w:rsid w:val="000164C5"/>
    <w:rsid w:val="000167E9"/>
    <w:rsid w:val="00017603"/>
    <w:rsid w:val="000176DD"/>
    <w:rsid w:val="00017F02"/>
    <w:rsid w:val="00017FF6"/>
    <w:rsid w:val="00021567"/>
    <w:rsid w:val="000221A7"/>
    <w:rsid w:val="000225D1"/>
    <w:rsid w:val="000227B3"/>
    <w:rsid w:val="000227F5"/>
    <w:rsid w:val="00022B45"/>
    <w:rsid w:val="00022E31"/>
    <w:rsid w:val="00022F38"/>
    <w:rsid w:val="000233B6"/>
    <w:rsid w:val="000237EE"/>
    <w:rsid w:val="000243B3"/>
    <w:rsid w:val="000247AD"/>
    <w:rsid w:val="000250D1"/>
    <w:rsid w:val="00025EF1"/>
    <w:rsid w:val="00026105"/>
    <w:rsid w:val="00026301"/>
    <w:rsid w:val="00027354"/>
    <w:rsid w:val="00027648"/>
    <w:rsid w:val="0002767D"/>
    <w:rsid w:val="00027AF1"/>
    <w:rsid w:val="00027E35"/>
    <w:rsid w:val="000300AC"/>
    <w:rsid w:val="00031E72"/>
    <w:rsid w:val="000323EE"/>
    <w:rsid w:val="00032670"/>
    <w:rsid w:val="000338B6"/>
    <w:rsid w:val="00033C29"/>
    <w:rsid w:val="00033D53"/>
    <w:rsid w:val="0003420C"/>
    <w:rsid w:val="0003435F"/>
    <w:rsid w:val="000347AD"/>
    <w:rsid w:val="000348AF"/>
    <w:rsid w:val="00034A18"/>
    <w:rsid w:val="00034EB2"/>
    <w:rsid w:val="00035A09"/>
    <w:rsid w:val="00035A52"/>
    <w:rsid w:val="000364C7"/>
    <w:rsid w:val="000365BC"/>
    <w:rsid w:val="0003797B"/>
    <w:rsid w:val="00037C83"/>
    <w:rsid w:val="00037F20"/>
    <w:rsid w:val="000403A3"/>
    <w:rsid w:val="000411DE"/>
    <w:rsid w:val="000412AA"/>
    <w:rsid w:val="00042758"/>
    <w:rsid w:val="000431A7"/>
    <w:rsid w:val="000437C6"/>
    <w:rsid w:val="0004441C"/>
    <w:rsid w:val="00044A05"/>
    <w:rsid w:val="00044E6F"/>
    <w:rsid w:val="00046809"/>
    <w:rsid w:val="00046BE4"/>
    <w:rsid w:val="00047354"/>
    <w:rsid w:val="000477E8"/>
    <w:rsid w:val="00050014"/>
    <w:rsid w:val="00050D95"/>
    <w:rsid w:val="00050F85"/>
    <w:rsid w:val="0005122B"/>
    <w:rsid w:val="000517F0"/>
    <w:rsid w:val="000518E0"/>
    <w:rsid w:val="00051968"/>
    <w:rsid w:val="00051AE1"/>
    <w:rsid w:val="000521AE"/>
    <w:rsid w:val="000531E6"/>
    <w:rsid w:val="000532A8"/>
    <w:rsid w:val="00053744"/>
    <w:rsid w:val="000544BB"/>
    <w:rsid w:val="0005514B"/>
    <w:rsid w:val="000558D6"/>
    <w:rsid w:val="00055BDA"/>
    <w:rsid w:val="000575FD"/>
    <w:rsid w:val="000577F9"/>
    <w:rsid w:val="000601FA"/>
    <w:rsid w:val="000604D6"/>
    <w:rsid w:val="00060A9E"/>
    <w:rsid w:val="00060FA2"/>
    <w:rsid w:val="0006163E"/>
    <w:rsid w:val="0006186C"/>
    <w:rsid w:val="00061A67"/>
    <w:rsid w:val="00062BFF"/>
    <w:rsid w:val="00063002"/>
    <w:rsid w:val="00063218"/>
    <w:rsid w:val="000633E2"/>
    <w:rsid w:val="00063AAD"/>
    <w:rsid w:val="00063EE7"/>
    <w:rsid w:val="000649A4"/>
    <w:rsid w:val="00064B3C"/>
    <w:rsid w:val="00064DCB"/>
    <w:rsid w:val="00064FB4"/>
    <w:rsid w:val="0006535A"/>
    <w:rsid w:val="0006597B"/>
    <w:rsid w:val="00065F37"/>
    <w:rsid w:val="00066274"/>
    <w:rsid w:val="000666B4"/>
    <w:rsid w:val="00066EB4"/>
    <w:rsid w:val="00066FE4"/>
    <w:rsid w:val="000670A3"/>
    <w:rsid w:val="000670D4"/>
    <w:rsid w:val="000670E1"/>
    <w:rsid w:val="00067A92"/>
    <w:rsid w:val="00067ADA"/>
    <w:rsid w:val="0007008C"/>
    <w:rsid w:val="0007118A"/>
    <w:rsid w:val="0007207B"/>
    <w:rsid w:val="00072428"/>
    <w:rsid w:val="000738FA"/>
    <w:rsid w:val="0007400B"/>
    <w:rsid w:val="00074EE4"/>
    <w:rsid w:val="00075620"/>
    <w:rsid w:val="00075B21"/>
    <w:rsid w:val="00075ED7"/>
    <w:rsid w:val="0007626E"/>
    <w:rsid w:val="0007672D"/>
    <w:rsid w:val="000778FF"/>
    <w:rsid w:val="00077E05"/>
    <w:rsid w:val="00080A44"/>
    <w:rsid w:val="00080D39"/>
    <w:rsid w:val="000815AD"/>
    <w:rsid w:val="0008162D"/>
    <w:rsid w:val="00081781"/>
    <w:rsid w:val="000819A1"/>
    <w:rsid w:val="00081E88"/>
    <w:rsid w:val="00081EC2"/>
    <w:rsid w:val="00082249"/>
    <w:rsid w:val="00082821"/>
    <w:rsid w:val="00082FD2"/>
    <w:rsid w:val="00083292"/>
    <w:rsid w:val="00083879"/>
    <w:rsid w:val="00084B7A"/>
    <w:rsid w:val="00085515"/>
    <w:rsid w:val="0008574A"/>
    <w:rsid w:val="0008591E"/>
    <w:rsid w:val="00085BFF"/>
    <w:rsid w:val="00085E02"/>
    <w:rsid w:val="00086797"/>
    <w:rsid w:val="00086F9D"/>
    <w:rsid w:val="00087360"/>
    <w:rsid w:val="00087D0C"/>
    <w:rsid w:val="00091B63"/>
    <w:rsid w:val="00091C25"/>
    <w:rsid w:val="00091FED"/>
    <w:rsid w:val="00092366"/>
    <w:rsid w:val="00092DFD"/>
    <w:rsid w:val="00092EC9"/>
    <w:rsid w:val="0009324E"/>
    <w:rsid w:val="00093953"/>
    <w:rsid w:val="000944A3"/>
    <w:rsid w:val="00094582"/>
    <w:rsid w:val="000949CD"/>
    <w:rsid w:val="00095012"/>
    <w:rsid w:val="00095465"/>
    <w:rsid w:val="000959F7"/>
    <w:rsid w:val="00096739"/>
    <w:rsid w:val="00096C2E"/>
    <w:rsid w:val="00096DD9"/>
    <w:rsid w:val="00097303"/>
    <w:rsid w:val="000A067D"/>
    <w:rsid w:val="000A0E83"/>
    <w:rsid w:val="000A195E"/>
    <w:rsid w:val="000A2190"/>
    <w:rsid w:val="000A287E"/>
    <w:rsid w:val="000A2A0C"/>
    <w:rsid w:val="000A2B56"/>
    <w:rsid w:val="000A3123"/>
    <w:rsid w:val="000A312A"/>
    <w:rsid w:val="000A3873"/>
    <w:rsid w:val="000A38CC"/>
    <w:rsid w:val="000A3AD3"/>
    <w:rsid w:val="000A3B9E"/>
    <w:rsid w:val="000A42D4"/>
    <w:rsid w:val="000A42D7"/>
    <w:rsid w:val="000A4790"/>
    <w:rsid w:val="000A4D83"/>
    <w:rsid w:val="000A5135"/>
    <w:rsid w:val="000A5656"/>
    <w:rsid w:val="000A5658"/>
    <w:rsid w:val="000A5C40"/>
    <w:rsid w:val="000A6368"/>
    <w:rsid w:val="000A6527"/>
    <w:rsid w:val="000A699B"/>
    <w:rsid w:val="000A75B3"/>
    <w:rsid w:val="000A79C2"/>
    <w:rsid w:val="000B0536"/>
    <w:rsid w:val="000B06E6"/>
    <w:rsid w:val="000B0869"/>
    <w:rsid w:val="000B0E08"/>
    <w:rsid w:val="000B1936"/>
    <w:rsid w:val="000B1996"/>
    <w:rsid w:val="000B1D99"/>
    <w:rsid w:val="000B1E7F"/>
    <w:rsid w:val="000B2215"/>
    <w:rsid w:val="000B2BA8"/>
    <w:rsid w:val="000B35AC"/>
    <w:rsid w:val="000B3F16"/>
    <w:rsid w:val="000B40C4"/>
    <w:rsid w:val="000B43A1"/>
    <w:rsid w:val="000B4B7A"/>
    <w:rsid w:val="000B4D6F"/>
    <w:rsid w:val="000B515B"/>
    <w:rsid w:val="000B579A"/>
    <w:rsid w:val="000B5D78"/>
    <w:rsid w:val="000B6857"/>
    <w:rsid w:val="000B74F5"/>
    <w:rsid w:val="000B7A67"/>
    <w:rsid w:val="000B7B66"/>
    <w:rsid w:val="000C00DE"/>
    <w:rsid w:val="000C0619"/>
    <w:rsid w:val="000C0C7F"/>
    <w:rsid w:val="000C28C8"/>
    <w:rsid w:val="000C2B94"/>
    <w:rsid w:val="000C30CA"/>
    <w:rsid w:val="000C3124"/>
    <w:rsid w:val="000C350A"/>
    <w:rsid w:val="000C3B28"/>
    <w:rsid w:val="000C3D09"/>
    <w:rsid w:val="000C3F65"/>
    <w:rsid w:val="000C40A2"/>
    <w:rsid w:val="000C422D"/>
    <w:rsid w:val="000C45A1"/>
    <w:rsid w:val="000C484E"/>
    <w:rsid w:val="000C4A37"/>
    <w:rsid w:val="000C4DDE"/>
    <w:rsid w:val="000C523C"/>
    <w:rsid w:val="000C5315"/>
    <w:rsid w:val="000C5BB8"/>
    <w:rsid w:val="000C662E"/>
    <w:rsid w:val="000C6784"/>
    <w:rsid w:val="000C68A3"/>
    <w:rsid w:val="000C6E49"/>
    <w:rsid w:val="000C717B"/>
    <w:rsid w:val="000C785F"/>
    <w:rsid w:val="000C7CE5"/>
    <w:rsid w:val="000D0714"/>
    <w:rsid w:val="000D105B"/>
    <w:rsid w:val="000D1133"/>
    <w:rsid w:val="000D2108"/>
    <w:rsid w:val="000D22C7"/>
    <w:rsid w:val="000D2D3D"/>
    <w:rsid w:val="000D2E66"/>
    <w:rsid w:val="000D2F72"/>
    <w:rsid w:val="000D3109"/>
    <w:rsid w:val="000D36F2"/>
    <w:rsid w:val="000D3CB6"/>
    <w:rsid w:val="000D3FA4"/>
    <w:rsid w:val="000D42A7"/>
    <w:rsid w:val="000D4FE0"/>
    <w:rsid w:val="000D5417"/>
    <w:rsid w:val="000D6E1E"/>
    <w:rsid w:val="000D7CCD"/>
    <w:rsid w:val="000E07B3"/>
    <w:rsid w:val="000E0839"/>
    <w:rsid w:val="000E0B2E"/>
    <w:rsid w:val="000E0CE1"/>
    <w:rsid w:val="000E118E"/>
    <w:rsid w:val="000E1774"/>
    <w:rsid w:val="000E178B"/>
    <w:rsid w:val="000E1AB0"/>
    <w:rsid w:val="000E244B"/>
    <w:rsid w:val="000E2701"/>
    <w:rsid w:val="000E2AA1"/>
    <w:rsid w:val="000E2C76"/>
    <w:rsid w:val="000E2D78"/>
    <w:rsid w:val="000E2E26"/>
    <w:rsid w:val="000E3219"/>
    <w:rsid w:val="000E3640"/>
    <w:rsid w:val="000E406D"/>
    <w:rsid w:val="000E4538"/>
    <w:rsid w:val="000E484B"/>
    <w:rsid w:val="000E495C"/>
    <w:rsid w:val="000E4D87"/>
    <w:rsid w:val="000E4DC9"/>
    <w:rsid w:val="000E51D2"/>
    <w:rsid w:val="000E5365"/>
    <w:rsid w:val="000E5C05"/>
    <w:rsid w:val="000E6569"/>
    <w:rsid w:val="000F0620"/>
    <w:rsid w:val="000F07A6"/>
    <w:rsid w:val="000F0BB3"/>
    <w:rsid w:val="000F0F15"/>
    <w:rsid w:val="000F1788"/>
    <w:rsid w:val="000F19EB"/>
    <w:rsid w:val="000F2111"/>
    <w:rsid w:val="000F24ED"/>
    <w:rsid w:val="000F3981"/>
    <w:rsid w:val="000F39CA"/>
    <w:rsid w:val="000F3A14"/>
    <w:rsid w:val="000F5FD8"/>
    <w:rsid w:val="000F61CF"/>
    <w:rsid w:val="000F6DA2"/>
    <w:rsid w:val="000F6F3D"/>
    <w:rsid w:val="000F7B45"/>
    <w:rsid w:val="001008DC"/>
    <w:rsid w:val="00100CD0"/>
    <w:rsid w:val="00101405"/>
    <w:rsid w:val="00101BD9"/>
    <w:rsid w:val="001035E1"/>
    <w:rsid w:val="00103E66"/>
    <w:rsid w:val="00104784"/>
    <w:rsid w:val="0010659F"/>
    <w:rsid w:val="00106A83"/>
    <w:rsid w:val="00106AF7"/>
    <w:rsid w:val="001074BC"/>
    <w:rsid w:val="001075A9"/>
    <w:rsid w:val="00107E22"/>
    <w:rsid w:val="00110001"/>
    <w:rsid w:val="0011093C"/>
    <w:rsid w:val="00110CC6"/>
    <w:rsid w:val="00110E8F"/>
    <w:rsid w:val="00112047"/>
    <w:rsid w:val="001121BD"/>
    <w:rsid w:val="001124F9"/>
    <w:rsid w:val="00112BDB"/>
    <w:rsid w:val="001130D7"/>
    <w:rsid w:val="001135FB"/>
    <w:rsid w:val="00113D64"/>
    <w:rsid w:val="00114854"/>
    <w:rsid w:val="0011498B"/>
    <w:rsid w:val="00114C34"/>
    <w:rsid w:val="00114C85"/>
    <w:rsid w:val="0011577B"/>
    <w:rsid w:val="00115B6F"/>
    <w:rsid w:val="00115C4F"/>
    <w:rsid w:val="00115C64"/>
    <w:rsid w:val="00115C8A"/>
    <w:rsid w:val="001162B6"/>
    <w:rsid w:val="00116554"/>
    <w:rsid w:val="00116E0A"/>
    <w:rsid w:val="00117221"/>
    <w:rsid w:val="0011760F"/>
    <w:rsid w:val="00117DD2"/>
    <w:rsid w:val="00122347"/>
    <w:rsid w:val="001223AC"/>
    <w:rsid w:val="00122AA7"/>
    <w:rsid w:val="00122E46"/>
    <w:rsid w:val="00123034"/>
    <w:rsid w:val="00123253"/>
    <w:rsid w:val="001245A4"/>
    <w:rsid w:val="00125B6D"/>
    <w:rsid w:val="00125F7B"/>
    <w:rsid w:val="001263FF"/>
    <w:rsid w:val="00126480"/>
    <w:rsid w:val="00127688"/>
    <w:rsid w:val="001304C1"/>
    <w:rsid w:val="0013080A"/>
    <w:rsid w:val="00130BB1"/>
    <w:rsid w:val="00130EA1"/>
    <w:rsid w:val="00131064"/>
    <w:rsid w:val="001314F3"/>
    <w:rsid w:val="001319C2"/>
    <w:rsid w:val="00131D94"/>
    <w:rsid w:val="00132153"/>
    <w:rsid w:val="001323F5"/>
    <w:rsid w:val="00132621"/>
    <w:rsid w:val="0013274F"/>
    <w:rsid w:val="00132780"/>
    <w:rsid w:val="00132D31"/>
    <w:rsid w:val="001330AA"/>
    <w:rsid w:val="001332B1"/>
    <w:rsid w:val="00133AA0"/>
    <w:rsid w:val="00133AED"/>
    <w:rsid w:val="00133E33"/>
    <w:rsid w:val="00133ED0"/>
    <w:rsid w:val="00133F9A"/>
    <w:rsid w:val="001342CE"/>
    <w:rsid w:val="0013430C"/>
    <w:rsid w:val="00134532"/>
    <w:rsid w:val="00134680"/>
    <w:rsid w:val="00134C68"/>
    <w:rsid w:val="001354E5"/>
    <w:rsid w:val="00135699"/>
    <w:rsid w:val="00135821"/>
    <w:rsid w:val="0013590F"/>
    <w:rsid w:val="00135C1F"/>
    <w:rsid w:val="00136212"/>
    <w:rsid w:val="0013723D"/>
    <w:rsid w:val="00137248"/>
    <w:rsid w:val="00140B32"/>
    <w:rsid w:val="0014140F"/>
    <w:rsid w:val="00141440"/>
    <w:rsid w:val="0014152B"/>
    <w:rsid w:val="001419EB"/>
    <w:rsid w:val="001422B1"/>
    <w:rsid w:val="001422E6"/>
    <w:rsid w:val="00142D23"/>
    <w:rsid w:val="00142DC2"/>
    <w:rsid w:val="001433F2"/>
    <w:rsid w:val="00143493"/>
    <w:rsid w:val="00144604"/>
    <w:rsid w:val="0014521B"/>
    <w:rsid w:val="001452D0"/>
    <w:rsid w:val="00145906"/>
    <w:rsid w:val="001459EF"/>
    <w:rsid w:val="00145D8D"/>
    <w:rsid w:val="0014600B"/>
    <w:rsid w:val="001461C1"/>
    <w:rsid w:val="001468BE"/>
    <w:rsid w:val="00146BFC"/>
    <w:rsid w:val="001506A4"/>
    <w:rsid w:val="001506EE"/>
    <w:rsid w:val="0015105F"/>
    <w:rsid w:val="00151178"/>
    <w:rsid w:val="001525C7"/>
    <w:rsid w:val="0015270B"/>
    <w:rsid w:val="00153068"/>
    <w:rsid w:val="00153106"/>
    <w:rsid w:val="0015332C"/>
    <w:rsid w:val="001534F5"/>
    <w:rsid w:val="0015362F"/>
    <w:rsid w:val="001538E0"/>
    <w:rsid w:val="001539D8"/>
    <w:rsid w:val="00153B42"/>
    <w:rsid w:val="00153FA4"/>
    <w:rsid w:val="00154B5E"/>
    <w:rsid w:val="0015545B"/>
    <w:rsid w:val="00156791"/>
    <w:rsid w:val="00156E67"/>
    <w:rsid w:val="001574AF"/>
    <w:rsid w:val="00157D25"/>
    <w:rsid w:val="00157E93"/>
    <w:rsid w:val="00157FD0"/>
    <w:rsid w:val="00160617"/>
    <w:rsid w:val="0016106B"/>
    <w:rsid w:val="00161D0F"/>
    <w:rsid w:val="0016345C"/>
    <w:rsid w:val="00163B91"/>
    <w:rsid w:val="00163F48"/>
    <w:rsid w:val="001641E8"/>
    <w:rsid w:val="001644EC"/>
    <w:rsid w:val="001646F0"/>
    <w:rsid w:val="001649E0"/>
    <w:rsid w:val="00165025"/>
    <w:rsid w:val="001662ED"/>
    <w:rsid w:val="001667D1"/>
    <w:rsid w:val="00166948"/>
    <w:rsid w:val="0016694E"/>
    <w:rsid w:val="0016699E"/>
    <w:rsid w:val="00166A6C"/>
    <w:rsid w:val="00167203"/>
    <w:rsid w:val="00167A67"/>
    <w:rsid w:val="0017041C"/>
    <w:rsid w:val="00170778"/>
    <w:rsid w:val="001707E0"/>
    <w:rsid w:val="00170BD9"/>
    <w:rsid w:val="00170EC8"/>
    <w:rsid w:val="001720D7"/>
    <w:rsid w:val="001730E0"/>
    <w:rsid w:val="00174212"/>
    <w:rsid w:val="001755C9"/>
    <w:rsid w:val="00175998"/>
    <w:rsid w:val="001761DE"/>
    <w:rsid w:val="00176919"/>
    <w:rsid w:val="00176F05"/>
    <w:rsid w:val="00177B64"/>
    <w:rsid w:val="00177C86"/>
    <w:rsid w:val="00180594"/>
    <w:rsid w:val="001806BD"/>
    <w:rsid w:val="00180719"/>
    <w:rsid w:val="0018178A"/>
    <w:rsid w:val="001821E6"/>
    <w:rsid w:val="0018220C"/>
    <w:rsid w:val="00182283"/>
    <w:rsid w:val="00182455"/>
    <w:rsid w:val="00184A6B"/>
    <w:rsid w:val="00184BA4"/>
    <w:rsid w:val="001853B1"/>
    <w:rsid w:val="00185BB5"/>
    <w:rsid w:val="00185D97"/>
    <w:rsid w:val="0018651A"/>
    <w:rsid w:val="0018669E"/>
    <w:rsid w:val="001877AE"/>
    <w:rsid w:val="001878B6"/>
    <w:rsid w:val="00187D2B"/>
    <w:rsid w:val="00187D41"/>
    <w:rsid w:val="00187FB5"/>
    <w:rsid w:val="001904BD"/>
    <w:rsid w:val="00190D82"/>
    <w:rsid w:val="001917B8"/>
    <w:rsid w:val="001917D0"/>
    <w:rsid w:val="001917F4"/>
    <w:rsid w:val="00191945"/>
    <w:rsid w:val="00191FF1"/>
    <w:rsid w:val="00192345"/>
    <w:rsid w:val="00192467"/>
    <w:rsid w:val="00192869"/>
    <w:rsid w:val="00192C9D"/>
    <w:rsid w:val="0019304F"/>
    <w:rsid w:val="001936FB"/>
    <w:rsid w:val="0019417D"/>
    <w:rsid w:val="001941EE"/>
    <w:rsid w:val="0019420D"/>
    <w:rsid w:val="00194513"/>
    <w:rsid w:val="00194762"/>
    <w:rsid w:val="001958F0"/>
    <w:rsid w:val="00195E22"/>
    <w:rsid w:val="00195E84"/>
    <w:rsid w:val="00195EBA"/>
    <w:rsid w:val="0019658F"/>
    <w:rsid w:val="00196F8E"/>
    <w:rsid w:val="00197609"/>
    <w:rsid w:val="00197EE3"/>
    <w:rsid w:val="001A063E"/>
    <w:rsid w:val="001A0798"/>
    <w:rsid w:val="001A0C0F"/>
    <w:rsid w:val="001A0DCF"/>
    <w:rsid w:val="001A0ED0"/>
    <w:rsid w:val="001A1E70"/>
    <w:rsid w:val="001A2274"/>
    <w:rsid w:val="001A2A12"/>
    <w:rsid w:val="001A2BD1"/>
    <w:rsid w:val="001A2F90"/>
    <w:rsid w:val="001A333B"/>
    <w:rsid w:val="001A3348"/>
    <w:rsid w:val="001A4355"/>
    <w:rsid w:val="001A476A"/>
    <w:rsid w:val="001A516F"/>
    <w:rsid w:val="001A56A4"/>
    <w:rsid w:val="001A5BD8"/>
    <w:rsid w:val="001A60BA"/>
    <w:rsid w:val="001A622E"/>
    <w:rsid w:val="001A629B"/>
    <w:rsid w:val="001A6CD8"/>
    <w:rsid w:val="001A78F1"/>
    <w:rsid w:val="001A795E"/>
    <w:rsid w:val="001A7FAE"/>
    <w:rsid w:val="001B017A"/>
    <w:rsid w:val="001B11D4"/>
    <w:rsid w:val="001B1486"/>
    <w:rsid w:val="001B189D"/>
    <w:rsid w:val="001B1B9E"/>
    <w:rsid w:val="001B1BF5"/>
    <w:rsid w:val="001B23C0"/>
    <w:rsid w:val="001B26F5"/>
    <w:rsid w:val="001B271B"/>
    <w:rsid w:val="001B297D"/>
    <w:rsid w:val="001B2FC5"/>
    <w:rsid w:val="001B324B"/>
    <w:rsid w:val="001B3514"/>
    <w:rsid w:val="001B35E4"/>
    <w:rsid w:val="001B3669"/>
    <w:rsid w:val="001B3A7F"/>
    <w:rsid w:val="001B3B57"/>
    <w:rsid w:val="001B3CC7"/>
    <w:rsid w:val="001B3D0A"/>
    <w:rsid w:val="001B4291"/>
    <w:rsid w:val="001B4696"/>
    <w:rsid w:val="001B50F4"/>
    <w:rsid w:val="001B5611"/>
    <w:rsid w:val="001B6A01"/>
    <w:rsid w:val="001B6E77"/>
    <w:rsid w:val="001B781D"/>
    <w:rsid w:val="001C03A0"/>
    <w:rsid w:val="001C153B"/>
    <w:rsid w:val="001C1711"/>
    <w:rsid w:val="001C1D25"/>
    <w:rsid w:val="001C202D"/>
    <w:rsid w:val="001C216C"/>
    <w:rsid w:val="001C22C5"/>
    <w:rsid w:val="001C25A5"/>
    <w:rsid w:val="001C27E6"/>
    <w:rsid w:val="001C2AED"/>
    <w:rsid w:val="001C2D23"/>
    <w:rsid w:val="001C3038"/>
    <w:rsid w:val="001C309E"/>
    <w:rsid w:val="001C3C20"/>
    <w:rsid w:val="001C3F48"/>
    <w:rsid w:val="001C4A00"/>
    <w:rsid w:val="001C4BE6"/>
    <w:rsid w:val="001C4C59"/>
    <w:rsid w:val="001C4C89"/>
    <w:rsid w:val="001C4F1D"/>
    <w:rsid w:val="001C5E9D"/>
    <w:rsid w:val="001C7068"/>
    <w:rsid w:val="001C7658"/>
    <w:rsid w:val="001C780F"/>
    <w:rsid w:val="001C7BE0"/>
    <w:rsid w:val="001D059E"/>
    <w:rsid w:val="001D069B"/>
    <w:rsid w:val="001D0B84"/>
    <w:rsid w:val="001D1088"/>
    <w:rsid w:val="001D12E3"/>
    <w:rsid w:val="001D1781"/>
    <w:rsid w:val="001D17AC"/>
    <w:rsid w:val="001D25CD"/>
    <w:rsid w:val="001D28CD"/>
    <w:rsid w:val="001D2941"/>
    <w:rsid w:val="001D2CD4"/>
    <w:rsid w:val="001D2EE6"/>
    <w:rsid w:val="001D32E2"/>
    <w:rsid w:val="001D34DF"/>
    <w:rsid w:val="001D38FA"/>
    <w:rsid w:val="001D41E0"/>
    <w:rsid w:val="001D457E"/>
    <w:rsid w:val="001D46A6"/>
    <w:rsid w:val="001D476A"/>
    <w:rsid w:val="001D4796"/>
    <w:rsid w:val="001D4910"/>
    <w:rsid w:val="001D53CC"/>
    <w:rsid w:val="001D56D9"/>
    <w:rsid w:val="001D5861"/>
    <w:rsid w:val="001D5886"/>
    <w:rsid w:val="001D5901"/>
    <w:rsid w:val="001D5B88"/>
    <w:rsid w:val="001D5D9A"/>
    <w:rsid w:val="001D5E56"/>
    <w:rsid w:val="001D6499"/>
    <w:rsid w:val="001D6707"/>
    <w:rsid w:val="001D6E93"/>
    <w:rsid w:val="001D7373"/>
    <w:rsid w:val="001D7C44"/>
    <w:rsid w:val="001E04ED"/>
    <w:rsid w:val="001E09AB"/>
    <w:rsid w:val="001E0F43"/>
    <w:rsid w:val="001E112A"/>
    <w:rsid w:val="001E12D9"/>
    <w:rsid w:val="001E1700"/>
    <w:rsid w:val="001E35C6"/>
    <w:rsid w:val="001E36D6"/>
    <w:rsid w:val="001E3880"/>
    <w:rsid w:val="001E3BA0"/>
    <w:rsid w:val="001E3F2C"/>
    <w:rsid w:val="001E4C51"/>
    <w:rsid w:val="001E51B9"/>
    <w:rsid w:val="001E55A3"/>
    <w:rsid w:val="001E57F3"/>
    <w:rsid w:val="001E5FA8"/>
    <w:rsid w:val="001E60DA"/>
    <w:rsid w:val="001E6862"/>
    <w:rsid w:val="001E6894"/>
    <w:rsid w:val="001E6DAC"/>
    <w:rsid w:val="001E6EB8"/>
    <w:rsid w:val="001E6FFD"/>
    <w:rsid w:val="001E7942"/>
    <w:rsid w:val="001F0105"/>
    <w:rsid w:val="001F01E4"/>
    <w:rsid w:val="001F047C"/>
    <w:rsid w:val="001F080A"/>
    <w:rsid w:val="001F0EE3"/>
    <w:rsid w:val="001F0F66"/>
    <w:rsid w:val="001F1BC4"/>
    <w:rsid w:val="001F272E"/>
    <w:rsid w:val="001F2A39"/>
    <w:rsid w:val="001F2EF4"/>
    <w:rsid w:val="001F3897"/>
    <w:rsid w:val="001F3935"/>
    <w:rsid w:val="001F42DF"/>
    <w:rsid w:val="001F5278"/>
    <w:rsid w:val="001F5554"/>
    <w:rsid w:val="001F5E14"/>
    <w:rsid w:val="001F6BDB"/>
    <w:rsid w:val="001F6F13"/>
    <w:rsid w:val="0020047F"/>
    <w:rsid w:val="00201204"/>
    <w:rsid w:val="002014A6"/>
    <w:rsid w:val="00202573"/>
    <w:rsid w:val="00202635"/>
    <w:rsid w:val="002026C2"/>
    <w:rsid w:val="00203587"/>
    <w:rsid w:val="00203712"/>
    <w:rsid w:val="0020387A"/>
    <w:rsid w:val="00203A8D"/>
    <w:rsid w:val="00203E00"/>
    <w:rsid w:val="0020400A"/>
    <w:rsid w:val="002045DE"/>
    <w:rsid w:val="0020514B"/>
    <w:rsid w:val="0020528F"/>
    <w:rsid w:val="00205A3E"/>
    <w:rsid w:val="00206ECB"/>
    <w:rsid w:val="0020772A"/>
    <w:rsid w:val="00207850"/>
    <w:rsid w:val="00207A62"/>
    <w:rsid w:val="0021037C"/>
    <w:rsid w:val="00210766"/>
    <w:rsid w:val="00210CA9"/>
    <w:rsid w:val="00211094"/>
    <w:rsid w:val="00211AFB"/>
    <w:rsid w:val="00211DCC"/>
    <w:rsid w:val="00212389"/>
    <w:rsid w:val="00212A1D"/>
    <w:rsid w:val="002143B3"/>
    <w:rsid w:val="0021451D"/>
    <w:rsid w:val="002146C8"/>
    <w:rsid w:val="00214725"/>
    <w:rsid w:val="00214C19"/>
    <w:rsid w:val="00214E0E"/>
    <w:rsid w:val="00215162"/>
    <w:rsid w:val="00215330"/>
    <w:rsid w:val="00215567"/>
    <w:rsid w:val="002165BC"/>
    <w:rsid w:val="00216A58"/>
    <w:rsid w:val="0021717F"/>
    <w:rsid w:val="0021744B"/>
    <w:rsid w:val="0021754B"/>
    <w:rsid w:val="002177FC"/>
    <w:rsid w:val="002178F5"/>
    <w:rsid w:val="00217EC4"/>
    <w:rsid w:val="00217F88"/>
    <w:rsid w:val="0022024C"/>
    <w:rsid w:val="002207DA"/>
    <w:rsid w:val="0022086E"/>
    <w:rsid w:val="00220A59"/>
    <w:rsid w:val="00220EB8"/>
    <w:rsid w:val="002217C5"/>
    <w:rsid w:val="002226BE"/>
    <w:rsid w:val="00222D5A"/>
    <w:rsid w:val="002232EB"/>
    <w:rsid w:val="002244DD"/>
    <w:rsid w:val="00224941"/>
    <w:rsid w:val="00224A71"/>
    <w:rsid w:val="00224BA7"/>
    <w:rsid w:val="00225B77"/>
    <w:rsid w:val="00226318"/>
    <w:rsid w:val="0022671E"/>
    <w:rsid w:val="00226A64"/>
    <w:rsid w:val="0022758E"/>
    <w:rsid w:val="00227993"/>
    <w:rsid w:val="00227F1E"/>
    <w:rsid w:val="00227FF4"/>
    <w:rsid w:val="002306F5"/>
    <w:rsid w:val="0023123C"/>
    <w:rsid w:val="0023199A"/>
    <w:rsid w:val="002327C9"/>
    <w:rsid w:val="002328B2"/>
    <w:rsid w:val="00232F71"/>
    <w:rsid w:val="00233079"/>
    <w:rsid w:val="00233830"/>
    <w:rsid w:val="00233A21"/>
    <w:rsid w:val="002342EB"/>
    <w:rsid w:val="0023493C"/>
    <w:rsid w:val="00235007"/>
    <w:rsid w:val="002375B6"/>
    <w:rsid w:val="002375DA"/>
    <w:rsid w:val="00237783"/>
    <w:rsid w:val="002377B9"/>
    <w:rsid w:val="002377C1"/>
    <w:rsid w:val="00237CB4"/>
    <w:rsid w:val="00237D5F"/>
    <w:rsid w:val="00240059"/>
    <w:rsid w:val="00240316"/>
    <w:rsid w:val="00240820"/>
    <w:rsid w:val="00241CD5"/>
    <w:rsid w:val="00241D79"/>
    <w:rsid w:val="002425C3"/>
    <w:rsid w:val="00243278"/>
    <w:rsid w:val="00243380"/>
    <w:rsid w:val="0024394C"/>
    <w:rsid w:val="00244D7C"/>
    <w:rsid w:val="0024539B"/>
    <w:rsid w:val="00245589"/>
    <w:rsid w:val="002456E6"/>
    <w:rsid w:val="002458AA"/>
    <w:rsid w:val="00245E6A"/>
    <w:rsid w:val="002466D8"/>
    <w:rsid w:val="002469EA"/>
    <w:rsid w:val="00246E12"/>
    <w:rsid w:val="00246F54"/>
    <w:rsid w:val="0024777F"/>
    <w:rsid w:val="00247977"/>
    <w:rsid w:val="00247C4F"/>
    <w:rsid w:val="00247F17"/>
    <w:rsid w:val="002508B8"/>
    <w:rsid w:val="002514E6"/>
    <w:rsid w:val="00251CA9"/>
    <w:rsid w:val="00251CCB"/>
    <w:rsid w:val="00251D66"/>
    <w:rsid w:val="00251F2D"/>
    <w:rsid w:val="00252493"/>
    <w:rsid w:val="00253822"/>
    <w:rsid w:val="002539AF"/>
    <w:rsid w:val="00253A2D"/>
    <w:rsid w:val="00253FD5"/>
    <w:rsid w:val="0025404E"/>
    <w:rsid w:val="00254A4B"/>
    <w:rsid w:val="00255FF2"/>
    <w:rsid w:val="002565C7"/>
    <w:rsid w:val="00256ACB"/>
    <w:rsid w:val="002572DE"/>
    <w:rsid w:val="00260453"/>
    <w:rsid w:val="00260A8C"/>
    <w:rsid w:val="00260ADE"/>
    <w:rsid w:val="00261B0A"/>
    <w:rsid w:val="00261EB8"/>
    <w:rsid w:val="00261F30"/>
    <w:rsid w:val="00261FF7"/>
    <w:rsid w:val="00262618"/>
    <w:rsid w:val="00262827"/>
    <w:rsid w:val="00262919"/>
    <w:rsid w:val="00262BE5"/>
    <w:rsid w:val="00262F46"/>
    <w:rsid w:val="00263296"/>
    <w:rsid w:val="00263C3E"/>
    <w:rsid w:val="00263C5D"/>
    <w:rsid w:val="00263E44"/>
    <w:rsid w:val="00264064"/>
    <w:rsid w:val="002646B8"/>
    <w:rsid w:val="00264E7C"/>
    <w:rsid w:val="00265708"/>
    <w:rsid w:val="00265770"/>
    <w:rsid w:val="00265D22"/>
    <w:rsid w:val="00265F78"/>
    <w:rsid w:val="00266031"/>
    <w:rsid w:val="0026660C"/>
    <w:rsid w:val="00266624"/>
    <w:rsid w:val="00266644"/>
    <w:rsid w:val="002666DC"/>
    <w:rsid w:val="00266723"/>
    <w:rsid w:val="00266A85"/>
    <w:rsid w:val="00266B4B"/>
    <w:rsid w:val="00267A69"/>
    <w:rsid w:val="00267EC7"/>
    <w:rsid w:val="0027017C"/>
    <w:rsid w:val="002703FC"/>
    <w:rsid w:val="00270FD3"/>
    <w:rsid w:val="002713F5"/>
    <w:rsid w:val="002725C2"/>
    <w:rsid w:val="00272832"/>
    <w:rsid w:val="00272A04"/>
    <w:rsid w:val="00272C38"/>
    <w:rsid w:val="00272C84"/>
    <w:rsid w:val="00272DAC"/>
    <w:rsid w:val="00273512"/>
    <w:rsid w:val="00273E1F"/>
    <w:rsid w:val="00273FDC"/>
    <w:rsid w:val="00274F31"/>
    <w:rsid w:val="00275353"/>
    <w:rsid w:val="00275801"/>
    <w:rsid w:val="00275ADA"/>
    <w:rsid w:val="00275EE5"/>
    <w:rsid w:val="0027645A"/>
    <w:rsid w:val="002772A9"/>
    <w:rsid w:val="00277579"/>
    <w:rsid w:val="00277C79"/>
    <w:rsid w:val="00277E93"/>
    <w:rsid w:val="00280096"/>
    <w:rsid w:val="002803C3"/>
    <w:rsid w:val="002804C6"/>
    <w:rsid w:val="002805D1"/>
    <w:rsid w:val="00280746"/>
    <w:rsid w:val="002807FB"/>
    <w:rsid w:val="00280912"/>
    <w:rsid w:val="00280B47"/>
    <w:rsid w:val="00280E8E"/>
    <w:rsid w:val="00281552"/>
    <w:rsid w:val="00281BDF"/>
    <w:rsid w:val="002829F9"/>
    <w:rsid w:val="00282EE7"/>
    <w:rsid w:val="00283285"/>
    <w:rsid w:val="00284441"/>
    <w:rsid w:val="00284975"/>
    <w:rsid w:val="00285156"/>
    <w:rsid w:val="00285457"/>
    <w:rsid w:val="00285780"/>
    <w:rsid w:val="00285AAE"/>
    <w:rsid w:val="00285DA3"/>
    <w:rsid w:val="00286A63"/>
    <w:rsid w:val="00286B75"/>
    <w:rsid w:val="0028716F"/>
    <w:rsid w:val="00287BE8"/>
    <w:rsid w:val="002902B0"/>
    <w:rsid w:val="00290AA3"/>
    <w:rsid w:val="00292541"/>
    <w:rsid w:val="002930BB"/>
    <w:rsid w:val="0029330A"/>
    <w:rsid w:val="00293EC9"/>
    <w:rsid w:val="002941A8"/>
    <w:rsid w:val="0029429D"/>
    <w:rsid w:val="0029454D"/>
    <w:rsid w:val="0029460A"/>
    <w:rsid w:val="00294635"/>
    <w:rsid w:val="00294A03"/>
    <w:rsid w:val="0029630E"/>
    <w:rsid w:val="002966CD"/>
    <w:rsid w:val="00296ECE"/>
    <w:rsid w:val="002974EE"/>
    <w:rsid w:val="0029775A"/>
    <w:rsid w:val="002A0297"/>
    <w:rsid w:val="002A157E"/>
    <w:rsid w:val="002A15C4"/>
    <w:rsid w:val="002A37F1"/>
    <w:rsid w:val="002A38DF"/>
    <w:rsid w:val="002A3F98"/>
    <w:rsid w:val="002A40CE"/>
    <w:rsid w:val="002A5657"/>
    <w:rsid w:val="002A5AC0"/>
    <w:rsid w:val="002A7EB2"/>
    <w:rsid w:val="002B1320"/>
    <w:rsid w:val="002B1B9A"/>
    <w:rsid w:val="002B1E0D"/>
    <w:rsid w:val="002B2160"/>
    <w:rsid w:val="002B2321"/>
    <w:rsid w:val="002B382A"/>
    <w:rsid w:val="002B422A"/>
    <w:rsid w:val="002B4677"/>
    <w:rsid w:val="002B53B6"/>
    <w:rsid w:val="002B610A"/>
    <w:rsid w:val="002B649D"/>
    <w:rsid w:val="002B6729"/>
    <w:rsid w:val="002B6A9D"/>
    <w:rsid w:val="002B70D3"/>
    <w:rsid w:val="002B73F3"/>
    <w:rsid w:val="002B77D3"/>
    <w:rsid w:val="002B79D1"/>
    <w:rsid w:val="002C01F4"/>
    <w:rsid w:val="002C0398"/>
    <w:rsid w:val="002C2316"/>
    <w:rsid w:val="002C280B"/>
    <w:rsid w:val="002C4343"/>
    <w:rsid w:val="002C47AE"/>
    <w:rsid w:val="002C4C3C"/>
    <w:rsid w:val="002C5904"/>
    <w:rsid w:val="002C5BFA"/>
    <w:rsid w:val="002C6F7F"/>
    <w:rsid w:val="002C7858"/>
    <w:rsid w:val="002C7999"/>
    <w:rsid w:val="002C7A47"/>
    <w:rsid w:val="002C7B8A"/>
    <w:rsid w:val="002D0001"/>
    <w:rsid w:val="002D09E4"/>
    <w:rsid w:val="002D1922"/>
    <w:rsid w:val="002D2180"/>
    <w:rsid w:val="002D27FC"/>
    <w:rsid w:val="002D2869"/>
    <w:rsid w:val="002D2C30"/>
    <w:rsid w:val="002D2E07"/>
    <w:rsid w:val="002D2F15"/>
    <w:rsid w:val="002D3163"/>
    <w:rsid w:val="002D3564"/>
    <w:rsid w:val="002D39C2"/>
    <w:rsid w:val="002D3B4F"/>
    <w:rsid w:val="002D3C91"/>
    <w:rsid w:val="002D5680"/>
    <w:rsid w:val="002D6932"/>
    <w:rsid w:val="002D7471"/>
    <w:rsid w:val="002E0754"/>
    <w:rsid w:val="002E08E6"/>
    <w:rsid w:val="002E3190"/>
    <w:rsid w:val="002E360F"/>
    <w:rsid w:val="002E3A1F"/>
    <w:rsid w:val="002E3DB5"/>
    <w:rsid w:val="002E5238"/>
    <w:rsid w:val="002E5471"/>
    <w:rsid w:val="002E65FB"/>
    <w:rsid w:val="002E6607"/>
    <w:rsid w:val="002E6624"/>
    <w:rsid w:val="002E699D"/>
    <w:rsid w:val="002E6CCE"/>
    <w:rsid w:val="002E7C61"/>
    <w:rsid w:val="002E7E36"/>
    <w:rsid w:val="002F0E61"/>
    <w:rsid w:val="002F1207"/>
    <w:rsid w:val="002F120A"/>
    <w:rsid w:val="002F1584"/>
    <w:rsid w:val="002F17FE"/>
    <w:rsid w:val="002F1C32"/>
    <w:rsid w:val="002F209C"/>
    <w:rsid w:val="002F21F7"/>
    <w:rsid w:val="002F24D0"/>
    <w:rsid w:val="002F2670"/>
    <w:rsid w:val="002F2A55"/>
    <w:rsid w:val="002F3BA9"/>
    <w:rsid w:val="002F4567"/>
    <w:rsid w:val="002F46F4"/>
    <w:rsid w:val="002F65F5"/>
    <w:rsid w:val="002F6BB1"/>
    <w:rsid w:val="002F6F83"/>
    <w:rsid w:val="002F76A6"/>
    <w:rsid w:val="002F7932"/>
    <w:rsid w:val="002F7BE2"/>
    <w:rsid w:val="002F7D9C"/>
    <w:rsid w:val="00300E3A"/>
    <w:rsid w:val="00300FF1"/>
    <w:rsid w:val="0030141A"/>
    <w:rsid w:val="00302569"/>
    <w:rsid w:val="00302D0E"/>
    <w:rsid w:val="00303243"/>
    <w:rsid w:val="00303815"/>
    <w:rsid w:val="00303C98"/>
    <w:rsid w:val="00304112"/>
    <w:rsid w:val="003042E1"/>
    <w:rsid w:val="00304368"/>
    <w:rsid w:val="003043BD"/>
    <w:rsid w:val="003062FF"/>
    <w:rsid w:val="003065A2"/>
    <w:rsid w:val="003066C4"/>
    <w:rsid w:val="003066CB"/>
    <w:rsid w:val="00306733"/>
    <w:rsid w:val="00306FDF"/>
    <w:rsid w:val="003071A8"/>
    <w:rsid w:val="00307620"/>
    <w:rsid w:val="003108F3"/>
    <w:rsid w:val="00310B6B"/>
    <w:rsid w:val="00310C67"/>
    <w:rsid w:val="00310F06"/>
    <w:rsid w:val="00311172"/>
    <w:rsid w:val="00311C46"/>
    <w:rsid w:val="0031308F"/>
    <w:rsid w:val="0031341C"/>
    <w:rsid w:val="00313435"/>
    <w:rsid w:val="003149BE"/>
    <w:rsid w:val="00314B5A"/>
    <w:rsid w:val="00314D45"/>
    <w:rsid w:val="00314FDA"/>
    <w:rsid w:val="0031520F"/>
    <w:rsid w:val="003153FA"/>
    <w:rsid w:val="00315E57"/>
    <w:rsid w:val="0031634C"/>
    <w:rsid w:val="00317333"/>
    <w:rsid w:val="00322081"/>
    <w:rsid w:val="003222A3"/>
    <w:rsid w:val="0032236C"/>
    <w:rsid w:val="003224BC"/>
    <w:rsid w:val="003228E6"/>
    <w:rsid w:val="00322A88"/>
    <w:rsid w:val="00323025"/>
    <w:rsid w:val="0032389E"/>
    <w:rsid w:val="0032390A"/>
    <w:rsid w:val="00323EB6"/>
    <w:rsid w:val="00324B66"/>
    <w:rsid w:val="00324CDE"/>
    <w:rsid w:val="00325402"/>
    <w:rsid w:val="003259A4"/>
    <w:rsid w:val="00325A68"/>
    <w:rsid w:val="00325D7A"/>
    <w:rsid w:val="0032633A"/>
    <w:rsid w:val="00326597"/>
    <w:rsid w:val="003274A3"/>
    <w:rsid w:val="00327B22"/>
    <w:rsid w:val="00330255"/>
    <w:rsid w:val="00330B6E"/>
    <w:rsid w:val="00331145"/>
    <w:rsid w:val="0033131D"/>
    <w:rsid w:val="0033135A"/>
    <w:rsid w:val="003316FB"/>
    <w:rsid w:val="00331ECB"/>
    <w:rsid w:val="00332980"/>
    <w:rsid w:val="00332F32"/>
    <w:rsid w:val="003334DC"/>
    <w:rsid w:val="00333A11"/>
    <w:rsid w:val="00333A7F"/>
    <w:rsid w:val="00333C97"/>
    <w:rsid w:val="00333E4B"/>
    <w:rsid w:val="0033445C"/>
    <w:rsid w:val="003355FA"/>
    <w:rsid w:val="003358C1"/>
    <w:rsid w:val="0033632B"/>
    <w:rsid w:val="00336CAA"/>
    <w:rsid w:val="00337B78"/>
    <w:rsid w:val="00340667"/>
    <w:rsid w:val="0034092F"/>
    <w:rsid w:val="0034120F"/>
    <w:rsid w:val="003415A6"/>
    <w:rsid w:val="00341B64"/>
    <w:rsid w:val="003423C6"/>
    <w:rsid w:val="0034324D"/>
    <w:rsid w:val="00343535"/>
    <w:rsid w:val="00343583"/>
    <w:rsid w:val="00344D29"/>
    <w:rsid w:val="00344D8E"/>
    <w:rsid w:val="00345118"/>
    <w:rsid w:val="00345264"/>
    <w:rsid w:val="0034544F"/>
    <w:rsid w:val="00345973"/>
    <w:rsid w:val="00345A7E"/>
    <w:rsid w:val="00345B3B"/>
    <w:rsid w:val="00346795"/>
    <w:rsid w:val="00346A3E"/>
    <w:rsid w:val="00346BD7"/>
    <w:rsid w:val="00347309"/>
    <w:rsid w:val="003478EB"/>
    <w:rsid w:val="00351A66"/>
    <w:rsid w:val="00351F49"/>
    <w:rsid w:val="003521B5"/>
    <w:rsid w:val="003524E1"/>
    <w:rsid w:val="00352E07"/>
    <w:rsid w:val="003530DC"/>
    <w:rsid w:val="00353479"/>
    <w:rsid w:val="003539AC"/>
    <w:rsid w:val="00354804"/>
    <w:rsid w:val="003566D3"/>
    <w:rsid w:val="00356C02"/>
    <w:rsid w:val="00356C9E"/>
    <w:rsid w:val="003579E2"/>
    <w:rsid w:val="00360078"/>
    <w:rsid w:val="00360171"/>
    <w:rsid w:val="00360478"/>
    <w:rsid w:val="003606D1"/>
    <w:rsid w:val="00360814"/>
    <w:rsid w:val="00361A8A"/>
    <w:rsid w:val="00361BBA"/>
    <w:rsid w:val="003626A6"/>
    <w:rsid w:val="00362BD2"/>
    <w:rsid w:val="00363AFC"/>
    <w:rsid w:val="00363D65"/>
    <w:rsid w:val="00364060"/>
    <w:rsid w:val="0036406E"/>
    <w:rsid w:val="0036448A"/>
    <w:rsid w:val="003658FD"/>
    <w:rsid w:val="00365A25"/>
    <w:rsid w:val="00365F10"/>
    <w:rsid w:val="00366256"/>
    <w:rsid w:val="00366D4C"/>
    <w:rsid w:val="0036789D"/>
    <w:rsid w:val="00367B5A"/>
    <w:rsid w:val="00367D5B"/>
    <w:rsid w:val="00367E89"/>
    <w:rsid w:val="003701C2"/>
    <w:rsid w:val="003704B8"/>
    <w:rsid w:val="003708B8"/>
    <w:rsid w:val="00370DE0"/>
    <w:rsid w:val="00371959"/>
    <w:rsid w:val="00371DA6"/>
    <w:rsid w:val="003728CD"/>
    <w:rsid w:val="00373101"/>
    <w:rsid w:val="00373117"/>
    <w:rsid w:val="003734B0"/>
    <w:rsid w:val="003736C3"/>
    <w:rsid w:val="003739B6"/>
    <w:rsid w:val="003740F5"/>
    <w:rsid w:val="003743A5"/>
    <w:rsid w:val="00374A59"/>
    <w:rsid w:val="003756A2"/>
    <w:rsid w:val="00376012"/>
    <w:rsid w:val="003764E6"/>
    <w:rsid w:val="00376650"/>
    <w:rsid w:val="00376AC4"/>
    <w:rsid w:val="00376C23"/>
    <w:rsid w:val="00376F3A"/>
    <w:rsid w:val="00377610"/>
    <w:rsid w:val="00377EE9"/>
    <w:rsid w:val="00377F0C"/>
    <w:rsid w:val="00380E71"/>
    <w:rsid w:val="003810C6"/>
    <w:rsid w:val="003814B7"/>
    <w:rsid w:val="00381B41"/>
    <w:rsid w:val="0038240B"/>
    <w:rsid w:val="00382D6C"/>
    <w:rsid w:val="00382F7F"/>
    <w:rsid w:val="00383273"/>
    <w:rsid w:val="0038354C"/>
    <w:rsid w:val="00383617"/>
    <w:rsid w:val="00383C83"/>
    <w:rsid w:val="00383E23"/>
    <w:rsid w:val="00384446"/>
    <w:rsid w:val="003851AD"/>
    <w:rsid w:val="00385295"/>
    <w:rsid w:val="00385D6A"/>
    <w:rsid w:val="0038602A"/>
    <w:rsid w:val="003860D6"/>
    <w:rsid w:val="003870F8"/>
    <w:rsid w:val="003874E8"/>
    <w:rsid w:val="00387697"/>
    <w:rsid w:val="003877A2"/>
    <w:rsid w:val="00387BB6"/>
    <w:rsid w:val="003902E6"/>
    <w:rsid w:val="00390B48"/>
    <w:rsid w:val="00392D68"/>
    <w:rsid w:val="0039397C"/>
    <w:rsid w:val="00393A04"/>
    <w:rsid w:val="00393C78"/>
    <w:rsid w:val="00393D0D"/>
    <w:rsid w:val="00394078"/>
    <w:rsid w:val="00394402"/>
    <w:rsid w:val="0039463E"/>
    <w:rsid w:val="003946A0"/>
    <w:rsid w:val="00394E60"/>
    <w:rsid w:val="0039543E"/>
    <w:rsid w:val="003956A7"/>
    <w:rsid w:val="00395A29"/>
    <w:rsid w:val="00396706"/>
    <w:rsid w:val="00396FB0"/>
    <w:rsid w:val="00397EC1"/>
    <w:rsid w:val="003A00C4"/>
    <w:rsid w:val="003A024D"/>
    <w:rsid w:val="003A0A62"/>
    <w:rsid w:val="003A0D12"/>
    <w:rsid w:val="003A1602"/>
    <w:rsid w:val="003A1AE5"/>
    <w:rsid w:val="003A250C"/>
    <w:rsid w:val="003A3042"/>
    <w:rsid w:val="003A33EC"/>
    <w:rsid w:val="003A346F"/>
    <w:rsid w:val="003A4110"/>
    <w:rsid w:val="003A42E1"/>
    <w:rsid w:val="003A4364"/>
    <w:rsid w:val="003A4425"/>
    <w:rsid w:val="003A46DD"/>
    <w:rsid w:val="003A5491"/>
    <w:rsid w:val="003A54F6"/>
    <w:rsid w:val="003A604C"/>
    <w:rsid w:val="003A6A65"/>
    <w:rsid w:val="003A6B80"/>
    <w:rsid w:val="003A6D88"/>
    <w:rsid w:val="003A70FD"/>
    <w:rsid w:val="003A7557"/>
    <w:rsid w:val="003A7BA7"/>
    <w:rsid w:val="003B04C4"/>
    <w:rsid w:val="003B05C3"/>
    <w:rsid w:val="003B0A2C"/>
    <w:rsid w:val="003B0A55"/>
    <w:rsid w:val="003B0D69"/>
    <w:rsid w:val="003B12CA"/>
    <w:rsid w:val="003B1617"/>
    <w:rsid w:val="003B17DB"/>
    <w:rsid w:val="003B1DA9"/>
    <w:rsid w:val="003B1F31"/>
    <w:rsid w:val="003B255E"/>
    <w:rsid w:val="003B2A00"/>
    <w:rsid w:val="003B30C7"/>
    <w:rsid w:val="003B3829"/>
    <w:rsid w:val="003B387B"/>
    <w:rsid w:val="003B47FD"/>
    <w:rsid w:val="003B4847"/>
    <w:rsid w:val="003B4E63"/>
    <w:rsid w:val="003B535E"/>
    <w:rsid w:val="003B5531"/>
    <w:rsid w:val="003B5833"/>
    <w:rsid w:val="003B58B2"/>
    <w:rsid w:val="003B61C3"/>
    <w:rsid w:val="003B62AE"/>
    <w:rsid w:val="003B6429"/>
    <w:rsid w:val="003B67FD"/>
    <w:rsid w:val="003B690B"/>
    <w:rsid w:val="003B79AF"/>
    <w:rsid w:val="003B7DAE"/>
    <w:rsid w:val="003C0110"/>
    <w:rsid w:val="003C045D"/>
    <w:rsid w:val="003C0760"/>
    <w:rsid w:val="003C0B0D"/>
    <w:rsid w:val="003C0FBB"/>
    <w:rsid w:val="003C15D2"/>
    <w:rsid w:val="003C1AED"/>
    <w:rsid w:val="003C228B"/>
    <w:rsid w:val="003C2662"/>
    <w:rsid w:val="003C2CC6"/>
    <w:rsid w:val="003C34DD"/>
    <w:rsid w:val="003C36B8"/>
    <w:rsid w:val="003C384D"/>
    <w:rsid w:val="003C3866"/>
    <w:rsid w:val="003C3A4D"/>
    <w:rsid w:val="003C45CC"/>
    <w:rsid w:val="003C4C80"/>
    <w:rsid w:val="003C5445"/>
    <w:rsid w:val="003C58E5"/>
    <w:rsid w:val="003C6601"/>
    <w:rsid w:val="003C6785"/>
    <w:rsid w:val="003C6D60"/>
    <w:rsid w:val="003C7AB5"/>
    <w:rsid w:val="003C7B33"/>
    <w:rsid w:val="003D004E"/>
    <w:rsid w:val="003D0305"/>
    <w:rsid w:val="003D0812"/>
    <w:rsid w:val="003D0A24"/>
    <w:rsid w:val="003D0F20"/>
    <w:rsid w:val="003D12D6"/>
    <w:rsid w:val="003D1663"/>
    <w:rsid w:val="003D1C55"/>
    <w:rsid w:val="003D1CBD"/>
    <w:rsid w:val="003D1D66"/>
    <w:rsid w:val="003D202B"/>
    <w:rsid w:val="003D259E"/>
    <w:rsid w:val="003D2601"/>
    <w:rsid w:val="003D2E7E"/>
    <w:rsid w:val="003D3E33"/>
    <w:rsid w:val="003D47F8"/>
    <w:rsid w:val="003D5907"/>
    <w:rsid w:val="003D5912"/>
    <w:rsid w:val="003D5CE5"/>
    <w:rsid w:val="003D5E99"/>
    <w:rsid w:val="003D6FC0"/>
    <w:rsid w:val="003E0F38"/>
    <w:rsid w:val="003E191C"/>
    <w:rsid w:val="003E275C"/>
    <w:rsid w:val="003E2AB8"/>
    <w:rsid w:val="003E2D37"/>
    <w:rsid w:val="003E31E5"/>
    <w:rsid w:val="003E32D9"/>
    <w:rsid w:val="003E3303"/>
    <w:rsid w:val="003E4DC6"/>
    <w:rsid w:val="003E5439"/>
    <w:rsid w:val="003E5C64"/>
    <w:rsid w:val="003E6243"/>
    <w:rsid w:val="003E62DF"/>
    <w:rsid w:val="003E63FA"/>
    <w:rsid w:val="003E6BD1"/>
    <w:rsid w:val="003E70C4"/>
    <w:rsid w:val="003E759C"/>
    <w:rsid w:val="003F14BB"/>
    <w:rsid w:val="003F155E"/>
    <w:rsid w:val="003F1EB3"/>
    <w:rsid w:val="003F1F87"/>
    <w:rsid w:val="003F2709"/>
    <w:rsid w:val="003F2711"/>
    <w:rsid w:val="003F2B2E"/>
    <w:rsid w:val="003F32EF"/>
    <w:rsid w:val="003F3CB5"/>
    <w:rsid w:val="003F3CE7"/>
    <w:rsid w:val="003F3F03"/>
    <w:rsid w:val="003F40FF"/>
    <w:rsid w:val="003F43F2"/>
    <w:rsid w:val="003F54D6"/>
    <w:rsid w:val="003F5A8B"/>
    <w:rsid w:val="003F5D81"/>
    <w:rsid w:val="003F611A"/>
    <w:rsid w:val="003F6B5D"/>
    <w:rsid w:val="003F77E9"/>
    <w:rsid w:val="003F7D78"/>
    <w:rsid w:val="0040016E"/>
    <w:rsid w:val="0040020E"/>
    <w:rsid w:val="00400F96"/>
    <w:rsid w:val="00401558"/>
    <w:rsid w:val="0040183A"/>
    <w:rsid w:val="004022FC"/>
    <w:rsid w:val="004026E0"/>
    <w:rsid w:val="004026E8"/>
    <w:rsid w:val="00402D88"/>
    <w:rsid w:val="00402E33"/>
    <w:rsid w:val="0040339F"/>
    <w:rsid w:val="00403417"/>
    <w:rsid w:val="00403A3A"/>
    <w:rsid w:val="00403CC9"/>
    <w:rsid w:val="00404643"/>
    <w:rsid w:val="00404EC2"/>
    <w:rsid w:val="00405158"/>
    <w:rsid w:val="00405B37"/>
    <w:rsid w:val="004068AA"/>
    <w:rsid w:val="00407057"/>
    <w:rsid w:val="004075DA"/>
    <w:rsid w:val="0040783E"/>
    <w:rsid w:val="00407B5D"/>
    <w:rsid w:val="00407BEC"/>
    <w:rsid w:val="00407CCF"/>
    <w:rsid w:val="00407D3A"/>
    <w:rsid w:val="00407ED0"/>
    <w:rsid w:val="00410274"/>
    <w:rsid w:val="0041053E"/>
    <w:rsid w:val="004107D7"/>
    <w:rsid w:val="00410A31"/>
    <w:rsid w:val="00410BA6"/>
    <w:rsid w:val="00410DB3"/>
    <w:rsid w:val="00410FFD"/>
    <w:rsid w:val="00411C13"/>
    <w:rsid w:val="00411C70"/>
    <w:rsid w:val="00412337"/>
    <w:rsid w:val="00412A07"/>
    <w:rsid w:val="00413F73"/>
    <w:rsid w:val="0041410B"/>
    <w:rsid w:val="00415A1D"/>
    <w:rsid w:val="00416803"/>
    <w:rsid w:val="00416CE9"/>
    <w:rsid w:val="00416F51"/>
    <w:rsid w:val="004178B7"/>
    <w:rsid w:val="00417C3B"/>
    <w:rsid w:val="00417C6E"/>
    <w:rsid w:val="00417F05"/>
    <w:rsid w:val="00417FA2"/>
    <w:rsid w:val="0042010B"/>
    <w:rsid w:val="00420861"/>
    <w:rsid w:val="00420BC2"/>
    <w:rsid w:val="00420C0D"/>
    <w:rsid w:val="00421015"/>
    <w:rsid w:val="00421070"/>
    <w:rsid w:val="004217D8"/>
    <w:rsid w:val="00421D4E"/>
    <w:rsid w:val="004226F9"/>
    <w:rsid w:val="00423339"/>
    <w:rsid w:val="00423F87"/>
    <w:rsid w:val="0042408A"/>
    <w:rsid w:val="004246DE"/>
    <w:rsid w:val="004249EF"/>
    <w:rsid w:val="0042568D"/>
    <w:rsid w:val="00425D39"/>
    <w:rsid w:val="00425E3E"/>
    <w:rsid w:val="00425E84"/>
    <w:rsid w:val="00425ED4"/>
    <w:rsid w:val="00425F06"/>
    <w:rsid w:val="0042660C"/>
    <w:rsid w:val="00426681"/>
    <w:rsid w:val="00426D74"/>
    <w:rsid w:val="00427478"/>
    <w:rsid w:val="0042786D"/>
    <w:rsid w:val="0042788A"/>
    <w:rsid w:val="00427DC3"/>
    <w:rsid w:val="0043004B"/>
    <w:rsid w:val="00430216"/>
    <w:rsid w:val="0043023F"/>
    <w:rsid w:val="00430CB5"/>
    <w:rsid w:val="0043110B"/>
    <w:rsid w:val="0043137F"/>
    <w:rsid w:val="00431D83"/>
    <w:rsid w:val="00431DB8"/>
    <w:rsid w:val="00432219"/>
    <w:rsid w:val="00432764"/>
    <w:rsid w:val="004327F4"/>
    <w:rsid w:val="0043288D"/>
    <w:rsid w:val="00432910"/>
    <w:rsid w:val="00432AB4"/>
    <w:rsid w:val="00432FD0"/>
    <w:rsid w:val="0043379B"/>
    <w:rsid w:val="00434474"/>
    <w:rsid w:val="0043467E"/>
    <w:rsid w:val="00434CC9"/>
    <w:rsid w:val="004362E0"/>
    <w:rsid w:val="004370E5"/>
    <w:rsid w:val="00437BD0"/>
    <w:rsid w:val="00441102"/>
    <w:rsid w:val="0044153B"/>
    <w:rsid w:val="004425E6"/>
    <w:rsid w:val="004425FF"/>
    <w:rsid w:val="00442801"/>
    <w:rsid w:val="00442BD7"/>
    <w:rsid w:val="0044323C"/>
    <w:rsid w:val="00443922"/>
    <w:rsid w:val="00443C6E"/>
    <w:rsid w:val="0044465D"/>
    <w:rsid w:val="004446E9"/>
    <w:rsid w:val="00444B2D"/>
    <w:rsid w:val="00444D35"/>
    <w:rsid w:val="0044508D"/>
    <w:rsid w:val="00445263"/>
    <w:rsid w:val="00445B13"/>
    <w:rsid w:val="00445B95"/>
    <w:rsid w:val="004463EF"/>
    <w:rsid w:val="00446F13"/>
    <w:rsid w:val="004470D4"/>
    <w:rsid w:val="0044776C"/>
    <w:rsid w:val="00447E6D"/>
    <w:rsid w:val="00450C6B"/>
    <w:rsid w:val="00450E65"/>
    <w:rsid w:val="00451052"/>
    <w:rsid w:val="0045154A"/>
    <w:rsid w:val="00451863"/>
    <w:rsid w:val="004521D0"/>
    <w:rsid w:val="004521E0"/>
    <w:rsid w:val="00452380"/>
    <w:rsid w:val="00453182"/>
    <w:rsid w:val="004533D6"/>
    <w:rsid w:val="004534D3"/>
    <w:rsid w:val="004540AF"/>
    <w:rsid w:val="00454154"/>
    <w:rsid w:val="004541CA"/>
    <w:rsid w:val="00454782"/>
    <w:rsid w:val="00454B4E"/>
    <w:rsid w:val="00454DD6"/>
    <w:rsid w:val="004558A4"/>
    <w:rsid w:val="004558B9"/>
    <w:rsid w:val="00455914"/>
    <w:rsid w:val="004559F0"/>
    <w:rsid w:val="00456096"/>
    <w:rsid w:val="004561EE"/>
    <w:rsid w:val="004565CA"/>
    <w:rsid w:val="00456CAC"/>
    <w:rsid w:val="004575E8"/>
    <w:rsid w:val="004603D2"/>
    <w:rsid w:val="004607B3"/>
    <w:rsid w:val="00460BF4"/>
    <w:rsid w:val="00460CF2"/>
    <w:rsid w:val="00461747"/>
    <w:rsid w:val="00461DBF"/>
    <w:rsid w:val="00461DCE"/>
    <w:rsid w:val="0046273A"/>
    <w:rsid w:val="004627E4"/>
    <w:rsid w:val="004638ED"/>
    <w:rsid w:val="0046465E"/>
    <w:rsid w:val="004646D6"/>
    <w:rsid w:val="004649E9"/>
    <w:rsid w:val="00464BE7"/>
    <w:rsid w:val="00464D0F"/>
    <w:rsid w:val="004654B3"/>
    <w:rsid w:val="0046550C"/>
    <w:rsid w:val="00465541"/>
    <w:rsid w:val="0046615E"/>
    <w:rsid w:val="00466D7F"/>
    <w:rsid w:val="00467BEA"/>
    <w:rsid w:val="00470071"/>
    <w:rsid w:val="0047012B"/>
    <w:rsid w:val="00470174"/>
    <w:rsid w:val="0047027D"/>
    <w:rsid w:val="00470537"/>
    <w:rsid w:val="0047073A"/>
    <w:rsid w:val="004707D1"/>
    <w:rsid w:val="00471BAD"/>
    <w:rsid w:val="00471C35"/>
    <w:rsid w:val="00471E76"/>
    <w:rsid w:val="00472705"/>
    <w:rsid w:val="004738D5"/>
    <w:rsid w:val="00473CA8"/>
    <w:rsid w:val="0047403C"/>
    <w:rsid w:val="004743AB"/>
    <w:rsid w:val="00474646"/>
    <w:rsid w:val="00474654"/>
    <w:rsid w:val="00474686"/>
    <w:rsid w:val="004756A6"/>
    <w:rsid w:val="004765A0"/>
    <w:rsid w:val="004766CA"/>
    <w:rsid w:val="0047735D"/>
    <w:rsid w:val="00477534"/>
    <w:rsid w:val="00477E5F"/>
    <w:rsid w:val="00477EC5"/>
    <w:rsid w:val="0048063C"/>
    <w:rsid w:val="00480BEB"/>
    <w:rsid w:val="00481405"/>
    <w:rsid w:val="00481962"/>
    <w:rsid w:val="004824BD"/>
    <w:rsid w:val="00482A4F"/>
    <w:rsid w:val="004834DC"/>
    <w:rsid w:val="00483D92"/>
    <w:rsid w:val="00484D68"/>
    <w:rsid w:val="00486593"/>
    <w:rsid w:val="004867BF"/>
    <w:rsid w:val="004874B3"/>
    <w:rsid w:val="00487C67"/>
    <w:rsid w:val="004900FA"/>
    <w:rsid w:val="004903E4"/>
    <w:rsid w:val="00490485"/>
    <w:rsid w:val="00490E5A"/>
    <w:rsid w:val="00490EC2"/>
    <w:rsid w:val="004916DA"/>
    <w:rsid w:val="00491864"/>
    <w:rsid w:val="004918E3"/>
    <w:rsid w:val="00493DFB"/>
    <w:rsid w:val="00494B29"/>
    <w:rsid w:val="0049515F"/>
    <w:rsid w:val="0049517D"/>
    <w:rsid w:val="004956AB"/>
    <w:rsid w:val="00495708"/>
    <w:rsid w:val="004957DE"/>
    <w:rsid w:val="00495BAD"/>
    <w:rsid w:val="004960BE"/>
    <w:rsid w:val="004962E0"/>
    <w:rsid w:val="004968E7"/>
    <w:rsid w:val="00496A76"/>
    <w:rsid w:val="004A0915"/>
    <w:rsid w:val="004A0DFB"/>
    <w:rsid w:val="004A0E8A"/>
    <w:rsid w:val="004A1651"/>
    <w:rsid w:val="004A168D"/>
    <w:rsid w:val="004A16F8"/>
    <w:rsid w:val="004A2640"/>
    <w:rsid w:val="004A29E4"/>
    <w:rsid w:val="004A2DCB"/>
    <w:rsid w:val="004A2E0D"/>
    <w:rsid w:val="004A2F57"/>
    <w:rsid w:val="004A2FA3"/>
    <w:rsid w:val="004A361F"/>
    <w:rsid w:val="004A3926"/>
    <w:rsid w:val="004A3AF6"/>
    <w:rsid w:val="004A3AFE"/>
    <w:rsid w:val="004A3CC4"/>
    <w:rsid w:val="004A4042"/>
    <w:rsid w:val="004A42E5"/>
    <w:rsid w:val="004A4C34"/>
    <w:rsid w:val="004A522A"/>
    <w:rsid w:val="004A5945"/>
    <w:rsid w:val="004A5CC5"/>
    <w:rsid w:val="004A6125"/>
    <w:rsid w:val="004A6165"/>
    <w:rsid w:val="004A6FC0"/>
    <w:rsid w:val="004A7460"/>
    <w:rsid w:val="004B01D5"/>
    <w:rsid w:val="004B06DD"/>
    <w:rsid w:val="004B161C"/>
    <w:rsid w:val="004B1AC4"/>
    <w:rsid w:val="004B2555"/>
    <w:rsid w:val="004B2931"/>
    <w:rsid w:val="004B385A"/>
    <w:rsid w:val="004B392A"/>
    <w:rsid w:val="004B399C"/>
    <w:rsid w:val="004B3A25"/>
    <w:rsid w:val="004B3CB5"/>
    <w:rsid w:val="004B3CC4"/>
    <w:rsid w:val="004B423F"/>
    <w:rsid w:val="004B55B3"/>
    <w:rsid w:val="004B5D4F"/>
    <w:rsid w:val="004B5E0C"/>
    <w:rsid w:val="004B709C"/>
    <w:rsid w:val="004B7138"/>
    <w:rsid w:val="004B7334"/>
    <w:rsid w:val="004B7DB0"/>
    <w:rsid w:val="004C00B9"/>
    <w:rsid w:val="004C04C2"/>
    <w:rsid w:val="004C099A"/>
    <w:rsid w:val="004C0B1F"/>
    <w:rsid w:val="004C12F2"/>
    <w:rsid w:val="004C15D1"/>
    <w:rsid w:val="004C1641"/>
    <w:rsid w:val="004C1782"/>
    <w:rsid w:val="004C1CCA"/>
    <w:rsid w:val="004C1D31"/>
    <w:rsid w:val="004C251E"/>
    <w:rsid w:val="004C2AE2"/>
    <w:rsid w:val="004C3234"/>
    <w:rsid w:val="004C3434"/>
    <w:rsid w:val="004C3519"/>
    <w:rsid w:val="004C36E6"/>
    <w:rsid w:val="004C3A79"/>
    <w:rsid w:val="004C3D14"/>
    <w:rsid w:val="004C438D"/>
    <w:rsid w:val="004C469C"/>
    <w:rsid w:val="004C4A9C"/>
    <w:rsid w:val="004C4CB8"/>
    <w:rsid w:val="004C4CBA"/>
    <w:rsid w:val="004C61B1"/>
    <w:rsid w:val="004C6216"/>
    <w:rsid w:val="004C753F"/>
    <w:rsid w:val="004C7609"/>
    <w:rsid w:val="004C7B64"/>
    <w:rsid w:val="004C7BF7"/>
    <w:rsid w:val="004D1187"/>
    <w:rsid w:val="004D18D9"/>
    <w:rsid w:val="004D193D"/>
    <w:rsid w:val="004D1AE2"/>
    <w:rsid w:val="004D250B"/>
    <w:rsid w:val="004D2604"/>
    <w:rsid w:val="004D2631"/>
    <w:rsid w:val="004D3156"/>
    <w:rsid w:val="004D4817"/>
    <w:rsid w:val="004D4A45"/>
    <w:rsid w:val="004D52D9"/>
    <w:rsid w:val="004D6A94"/>
    <w:rsid w:val="004D6E68"/>
    <w:rsid w:val="004D7DD1"/>
    <w:rsid w:val="004E02AC"/>
    <w:rsid w:val="004E0443"/>
    <w:rsid w:val="004E0CE5"/>
    <w:rsid w:val="004E100A"/>
    <w:rsid w:val="004E1ACA"/>
    <w:rsid w:val="004E1F25"/>
    <w:rsid w:val="004E20BE"/>
    <w:rsid w:val="004E21F7"/>
    <w:rsid w:val="004E22B8"/>
    <w:rsid w:val="004E267E"/>
    <w:rsid w:val="004E2958"/>
    <w:rsid w:val="004E2D4C"/>
    <w:rsid w:val="004E2FC0"/>
    <w:rsid w:val="004E3706"/>
    <w:rsid w:val="004E3E32"/>
    <w:rsid w:val="004E4090"/>
    <w:rsid w:val="004E4C59"/>
    <w:rsid w:val="004E6140"/>
    <w:rsid w:val="004E64FC"/>
    <w:rsid w:val="004E6831"/>
    <w:rsid w:val="004E6937"/>
    <w:rsid w:val="004E6F55"/>
    <w:rsid w:val="004E774B"/>
    <w:rsid w:val="004E7DB8"/>
    <w:rsid w:val="004F0226"/>
    <w:rsid w:val="004F028E"/>
    <w:rsid w:val="004F0D4A"/>
    <w:rsid w:val="004F111B"/>
    <w:rsid w:val="004F1866"/>
    <w:rsid w:val="004F26BE"/>
    <w:rsid w:val="004F2BAE"/>
    <w:rsid w:val="004F2CAD"/>
    <w:rsid w:val="004F3015"/>
    <w:rsid w:val="004F30D2"/>
    <w:rsid w:val="004F3139"/>
    <w:rsid w:val="004F346E"/>
    <w:rsid w:val="004F390B"/>
    <w:rsid w:val="004F3BF6"/>
    <w:rsid w:val="004F42C4"/>
    <w:rsid w:val="004F4663"/>
    <w:rsid w:val="004F4742"/>
    <w:rsid w:val="004F4D02"/>
    <w:rsid w:val="004F5541"/>
    <w:rsid w:val="004F5778"/>
    <w:rsid w:val="004F57A6"/>
    <w:rsid w:val="004F5D8D"/>
    <w:rsid w:val="004F64C0"/>
    <w:rsid w:val="004F65AD"/>
    <w:rsid w:val="004F6C77"/>
    <w:rsid w:val="004F70DC"/>
    <w:rsid w:val="004F7C4C"/>
    <w:rsid w:val="005005D3"/>
    <w:rsid w:val="005005E2"/>
    <w:rsid w:val="00501977"/>
    <w:rsid w:val="00501F29"/>
    <w:rsid w:val="00502064"/>
    <w:rsid w:val="00502693"/>
    <w:rsid w:val="00502BAE"/>
    <w:rsid w:val="00503612"/>
    <w:rsid w:val="005038F8"/>
    <w:rsid w:val="00503CF4"/>
    <w:rsid w:val="00503E82"/>
    <w:rsid w:val="0050406F"/>
    <w:rsid w:val="005040F0"/>
    <w:rsid w:val="005053D5"/>
    <w:rsid w:val="00505A29"/>
    <w:rsid w:val="00505B4E"/>
    <w:rsid w:val="00506570"/>
    <w:rsid w:val="005068F2"/>
    <w:rsid w:val="00506BFD"/>
    <w:rsid w:val="00507A78"/>
    <w:rsid w:val="00510319"/>
    <w:rsid w:val="005104CA"/>
    <w:rsid w:val="00510559"/>
    <w:rsid w:val="00510B6B"/>
    <w:rsid w:val="0051133F"/>
    <w:rsid w:val="0051171B"/>
    <w:rsid w:val="005121EA"/>
    <w:rsid w:val="00512221"/>
    <w:rsid w:val="005126D3"/>
    <w:rsid w:val="00513121"/>
    <w:rsid w:val="00513410"/>
    <w:rsid w:val="0051377C"/>
    <w:rsid w:val="0051426B"/>
    <w:rsid w:val="005144DC"/>
    <w:rsid w:val="0051471C"/>
    <w:rsid w:val="0051490A"/>
    <w:rsid w:val="00514C2E"/>
    <w:rsid w:val="00515476"/>
    <w:rsid w:val="00515564"/>
    <w:rsid w:val="00515607"/>
    <w:rsid w:val="00515992"/>
    <w:rsid w:val="00516A0A"/>
    <w:rsid w:val="00516BF3"/>
    <w:rsid w:val="00517E9A"/>
    <w:rsid w:val="00521798"/>
    <w:rsid w:val="00521857"/>
    <w:rsid w:val="00521945"/>
    <w:rsid w:val="005234F6"/>
    <w:rsid w:val="00523932"/>
    <w:rsid w:val="00524124"/>
    <w:rsid w:val="0052492B"/>
    <w:rsid w:val="0052495E"/>
    <w:rsid w:val="00524EBA"/>
    <w:rsid w:val="0052500B"/>
    <w:rsid w:val="005250F9"/>
    <w:rsid w:val="005264ED"/>
    <w:rsid w:val="00526539"/>
    <w:rsid w:val="00526BBD"/>
    <w:rsid w:val="005274E9"/>
    <w:rsid w:val="00527503"/>
    <w:rsid w:val="005307E1"/>
    <w:rsid w:val="00531532"/>
    <w:rsid w:val="00531F8A"/>
    <w:rsid w:val="00532A75"/>
    <w:rsid w:val="00533635"/>
    <w:rsid w:val="00533F73"/>
    <w:rsid w:val="00534324"/>
    <w:rsid w:val="00534AFD"/>
    <w:rsid w:val="00534EC8"/>
    <w:rsid w:val="0053532F"/>
    <w:rsid w:val="00535955"/>
    <w:rsid w:val="00536372"/>
    <w:rsid w:val="00536F45"/>
    <w:rsid w:val="00537697"/>
    <w:rsid w:val="00540949"/>
    <w:rsid w:val="00540CF2"/>
    <w:rsid w:val="00540D19"/>
    <w:rsid w:val="00540FC4"/>
    <w:rsid w:val="005420CD"/>
    <w:rsid w:val="00542971"/>
    <w:rsid w:val="00542C26"/>
    <w:rsid w:val="00543C48"/>
    <w:rsid w:val="005445EE"/>
    <w:rsid w:val="005447F2"/>
    <w:rsid w:val="00544E7D"/>
    <w:rsid w:val="005451A9"/>
    <w:rsid w:val="00545424"/>
    <w:rsid w:val="00545EA8"/>
    <w:rsid w:val="0054618D"/>
    <w:rsid w:val="00546933"/>
    <w:rsid w:val="00546D0C"/>
    <w:rsid w:val="00546F2F"/>
    <w:rsid w:val="00547B13"/>
    <w:rsid w:val="00547C92"/>
    <w:rsid w:val="0055136D"/>
    <w:rsid w:val="0055146A"/>
    <w:rsid w:val="00551D63"/>
    <w:rsid w:val="00551D6D"/>
    <w:rsid w:val="00552293"/>
    <w:rsid w:val="00552859"/>
    <w:rsid w:val="00552CD9"/>
    <w:rsid w:val="00552D69"/>
    <w:rsid w:val="00553843"/>
    <w:rsid w:val="00554ED3"/>
    <w:rsid w:val="00554F4B"/>
    <w:rsid w:val="00555C3E"/>
    <w:rsid w:val="00556106"/>
    <w:rsid w:val="00556E43"/>
    <w:rsid w:val="005573B0"/>
    <w:rsid w:val="005574AB"/>
    <w:rsid w:val="00557823"/>
    <w:rsid w:val="00557AF3"/>
    <w:rsid w:val="00557F0B"/>
    <w:rsid w:val="00557FF8"/>
    <w:rsid w:val="005606E1"/>
    <w:rsid w:val="0056135D"/>
    <w:rsid w:val="00561841"/>
    <w:rsid w:val="00562759"/>
    <w:rsid w:val="00563815"/>
    <w:rsid w:val="00563C2C"/>
    <w:rsid w:val="00563C97"/>
    <w:rsid w:val="005642C8"/>
    <w:rsid w:val="00564C47"/>
    <w:rsid w:val="00564DA9"/>
    <w:rsid w:val="0056544C"/>
    <w:rsid w:val="00565469"/>
    <w:rsid w:val="00566161"/>
    <w:rsid w:val="0056634A"/>
    <w:rsid w:val="0056642B"/>
    <w:rsid w:val="005666C9"/>
    <w:rsid w:val="00566B3A"/>
    <w:rsid w:val="005670A7"/>
    <w:rsid w:val="0056711A"/>
    <w:rsid w:val="00567129"/>
    <w:rsid w:val="00567545"/>
    <w:rsid w:val="0057023B"/>
    <w:rsid w:val="00570A8D"/>
    <w:rsid w:val="00570D2A"/>
    <w:rsid w:val="00571076"/>
    <w:rsid w:val="00571219"/>
    <w:rsid w:val="0057155E"/>
    <w:rsid w:val="00571569"/>
    <w:rsid w:val="005716CE"/>
    <w:rsid w:val="0057194A"/>
    <w:rsid w:val="00571FCE"/>
    <w:rsid w:val="005722E0"/>
    <w:rsid w:val="00572953"/>
    <w:rsid w:val="00573881"/>
    <w:rsid w:val="00573F89"/>
    <w:rsid w:val="00575B58"/>
    <w:rsid w:val="00575E77"/>
    <w:rsid w:val="005762BF"/>
    <w:rsid w:val="00576D65"/>
    <w:rsid w:val="005770AC"/>
    <w:rsid w:val="00577451"/>
    <w:rsid w:val="00577D7F"/>
    <w:rsid w:val="00577DAE"/>
    <w:rsid w:val="00580001"/>
    <w:rsid w:val="00580A73"/>
    <w:rsid w:val="00580C71"/>
    <w:rsid w:val="00581207"/>
    <w:rsid w:val="0058144E"/>
    <w:rsid w:val="00583430"/>
    <w:rsid w:val="005837C8"/>
    <w:rsid w:val="00583D4C"/>
    <w:rsid w:val="00583D58"/>
    <w:rsid w:val="00584918"/>
    <w:rsid w:val="00584E07"/>
    <w:rsid w:val="00584FC2"/>
    <w:rsid w:val="0058538D"/>
    <w:rsid w:val="005858ED"/>
    <w:rsid w:val="00586065"/>
    <w:rsid w:val="00587A7B"/>
    <w:rsid w:val="00587CB5"/>
    <w:rsid w:val="00587CE3"/>
    <w:rsid w:val="00590277"/>
    <w:rsid w:val="0059078E"/>
    <w:rsid w:val="00591653"/>
    <w:rsid w:val="0059188A"/>
    <w:rsid w:val="00591C05"/>
    <w:rsid w:val="00592204"/>
    <w:rsid w:val="00592758"/>
    <w:rsid w:val="00592D91"/>
    <w:rsid w:val="005935B2"/>
    <w:rsid w:val="00593643"/>
    <w:rsid w:val="005936A6"/>
    <w:rsid w:val="00594345"/>
    <w:rsid w:val="00594D9C"/>
    <w:rsid w:val="00595679"/>
    <w:rsid w:val="00595B88"/>
    <w:rsid w:val="00596549"/>
    <w:rsid w:val="00596AC0"/>
    <w:rsid w:val="00596ADD"/>
    <w:rsid w:val="0059702D"/>
    <w:rsid w:val="00597476"/>
    <w:rsid w:val="005979A0"/>
    <w:rsid w:val="005A1236"/>
    <w:rsid w:val="005A1B64"/>
    <w:rsid w:val="005A214A"/>
    <w:rsid w:val="005A239F"/>
    <w:rsid w:val="005A2E18"/>
    <w:rsid w:val="005A32F7"/>
    <w:rsid w:val="005A3F7A"/>
    <w:rsid w:val="005A45FF"/>
    <w:rsid w:val="005A4BD4"/>
    <w:rsid w:val="005A5CDF"/>
    <w:rsid w:val="005A64D1"/>
    <w:rsid w:val="005A72FF"/>
    <w:rsid w:val="005A733A"/>
    <w:rsid w:val="005A7EE3"/>
    <w:rsid w:val="005A7FD3"/>
    <w:rsid w:val="005B0AC8"/>
    <w:rsid w:val="005B0D8E"/>
    <w:rsid w:val="005B1349"/>
    <w:rsid w:val="005B2477"/>
    <w:rsid w:val="005B2D44"/>
    <w:rsid w:val="005B37AC"/>
    <w:rsid w:val="005B4479"/>
    <w:rsid w:val="005B44C9"/>
    <w:rsid w:val="005B5C47"/>
    <w:rsid w:val="005B69B1"/>
    <w:rsid w:val="005C0316"/>
    <w:rsid w:val="005C0EFB"/>
    <w:rsid w:val="005C1A95"/>
    <w:rsid w:val="005C1ED6"/>
    <w:rsid w:val="005C3359"/>
    <w:rsid w:val="005C37C8"/>
    <w:rsid w:val="005C44E9"/>
    <w:rsid w:val="005C47CA"/>
    <w:rsid w:val="005C5C48"/>
    <w:rsid w:val="005C6231"/>
    <w:rsid w:val="005C63C5"/>
    <w:rsid w:val="005C6475"/>
    <w:rsid w:val="005C6A52"/>
    <w:rsid w:val="005C7B55"/>
    <w:rsid w:val="005D16CC"/>
    <w:rsid w:val="005D17DE"/>
    <w:rsid w:val="005D1CF5"/>
    <w:rsid w:val="005D1FAF"/>
    <w:rsid w:val="005D24A2"/>
    <w:rsid w:val="005D24BD"/>
    <w:rsid w:val="005D2968"/>
    <w:rsid w:val="005D2CF9"/>
    <w:rsid w:val="005D2D13"/>
    <w:rsid w:val="005D2F23"/>
    <w:rsid w:val="005D31CA"/>
    <w:rsid w:val="005D343A"/>
    <w:rsid w:val="005D347E"/>
    <w:rsid w:val="005D44F1"/>
    <w:rsid w:val="005D5232"/>
    <w:rsid w:val="005D5C21"/>
    <w:rsid w:val="005D6753"/>
    <w:rsid w:val="005D67D2"/>
    <w:rsid w:val="005D72ED"/>
    <w:rsid w:val="005D7628"/>
    <w:rsid w:val="005D79E4"/>
    <w:rsid w:val="005D7D62"/>
    <w:rsid w:val="005E049C"/>
    <w:rsid w:val="005E04D9"/>
    <w:rsid w:val="005E0B3A"/>
    <w:rsid w:val="005E1165"/>
    <w:rsid w:val="005E2E4B"/>
    <w:rsid w:val="005E300B"/>
    <w:rsid w:val="005E39FC"/>
    <w:rsid w:val="005E4AE6"/>
    <w:rsid w:val="005E4B90"/>
    <w:rsid w:val="005E4D10"/>
    <w:rsid w:val="005E5459"/>
    <w:rsid w:val="005E5A0D"/>
    <w:rsid w:val="005E5EA5"/>
    <w:rsid w:val="005E612C"/>
    <w:rsid w:val="005E668B"/>
    <w:rsid w:val="005E6EE6"/>
    <w:rsid w:val="005E7554"/>
    <w:rsid w:val="005F026D"/>
    <w:rsid w:val="005F132B"/>
    <w:rsid w:val="005F13E8"/>
    <w:rsid w:val="005F1734"/>
    <w:rsid w:val="005F1817"/>
    <w:rsid w:val="005F1C0F"/>
    <w:rsid w:val="005F1FFF"/>
    <w:rsid w:val="005F2C8D"/>
    <w:rsid w:val="005F30E0"/>
    <w:rsid w:val="005F35BB"/>
    <w:rsid w:val="005F39C8"/>
    <w:rsid w:val="005F40EB"/>
    <w:rsid w:val="005F51C6"/>
    <w:rsid w:val="005F555F"/>
    <w:rsid w:val="005F558F"/>
    <w:rsid w:val="005F60CC"/>
    <w:rsid w:val="005F6285"/>
    <w:rsid w:val="005F6D89"/>
    <w:rsid w:val="005F76FC"/>
    <w:rsid w:val="005F7787"/>
    <w:rsid w:val="005F7853"/>
    <w:rsid w:val="005F78A9"/>
    <w:rsid w:val="005F7E73"/>
    <w:rsid w:val="006002C8"/>
    <w:rsid w:val="00600869"/>
    <w:rsid w:val="00600C97"/>
    <w:rsid w:val="00600D25"/>
    <w:rsid w:val="00600E8F"/>
    <w:rsid w:val="00600FAD"/>
    <w:rsid w:val="00601021"/>
    <w:rsid w:val="0060196E"/>
    <w:rsid w:val="00601DE8"/>
    <w:rsid w:val="00601FBE"/>
    <w:rsid w:val="00602AB0"/>
    <w:rsid w:val="00602B39"/>
    <w:rsid w:val="00602B70"/>
    <w:rsid w:val="00602EE6"/>
    <w:rsid w:val="00602EE9"/>
    <w:rsid w:val="00603D80"/>
    <w:rsid w:val="00604B0F"/>
    <w:rsid w:val="00605607"/>
    <w:rsid w:val="00605681"/>
    <w:rsid w:val="00605F50"/>
    <w:rsid w:val="00606D40"/>
    <w:rsid w:val="00606DFA"/>
    <w:rsid w:val="006079D0"/>
    <w:rsid w:val="00607C64"/>
    <w:rsid w:val="00607E15"/>
    <w:rsid w:val="00607E54"/>
    <w:rsid w:val="006108F6"/>
    <w:rsid w:val="0061146B"/>
    <w:rsid w:val="00611598"/>
    <w:rsid w:val="006115EB"/>
    <w:rsid w:val="00612415"/>
    <w:rsid w:val="00612CB7"/>
    <w:rsid w:val="0061310E"/>
    <w:rsid w:val="006137BB"/>
    <w:rsid w:val="00613934"/>
    <w:rsid w:val="00613975"/>
    <w:rsid w:val="00613F19"/>
    <w:rsid w:val="006140D9"/>
    <w:rsid w:val="00614A47"/>
    <w:rsid w:val="0061513E"/>
    <w:rsid w:val="00615208"/>
    <w:rsid w:val="0061551D"/>
    <w:rsid w:val="00615F26"/>
    <w:rsid w:val="006163B6"/>
    <w:rsid w:val="006164EA"/>
    <w:rsid w:val="00617A15"/>
    <w:rsid w:val="00617CF2"/>
    <w:rsid w:val="00617DAF"/>
    <w:rsid w:val="00617DF6"/>
    <w:rsid w:val="00620260"/>
    <w:rsid w:val="0062055F"/>
    <w:rsid w:val="006206AF"/>
    <w:rsid w:val="00620F51"/>
    <w:rsid w:val="006212E4"/>
    <w:rsid w:val="006218A4"/>
    <w:rsid w:val="00622428"/>
    <w:rsid w:val="0062279B"/>
    <w:rsid w:val="00622D8A"/>
    <w:rsid w:val="006231BD"/>
    <w:rsid w:val="00623569"/>
    <w:rsid w:val="0062434F"/>
    <w:rsid w:val="006251F1"/>
    <w:rsid w:val="006259A9"/>
    <w:rsid w:val="00625EED"/>
    <w:rsid w:val="006269A3"/>
    <w:rsid w:val="00626A53"/>
    <w:rsid w:val="00626CAF"/>
    <w:rsid w:val="00627BB1"/>
    <w:rsid w:val="00630373"/>
    <w:rsid w:val="006309F6"/>
    <w:rsid w:val="00631A68"/>
    <w:rsid w:val="00632812"/>
    <w:rsid w:val="006334F5"/>
    <w:rsid w:val="00633598"/>
    <w:rsid w:val="00633E1D"/>
    <w:rsid w:val="0063419A"/>
    <w:rsid w:val="006342CE"/>
    <w:rsid w:val="006352F2"/>
    <w:rsid w:val="00635E77"/>
    <w:rsid w:val="006365D9"/>
    <w:rsid w:val="00636882"/>
    <w:rsid w:val="00637096"/>
    <w:rsid w:val="0063748D"/>
    <w:rsid w:val="00637531"/>
    <w:rsid w:val="00637596"/>
    <w:rsid w:val="00637873"/>
    <w:rsid w:val="00637883"/>
    <w:rsid w:val="006378FA"/>
    <w:rsid w:val="00637A0A"/>
    <w:rsid w:val="00640CA7"/>
    <w:rsid w:val="00640D7C"/>
    <w:rsid w:val="00641090"/>
    <w:rsid w:val="00641D36"/>
    <w:rsid w:val="00642015"/>
    <w:rsid w:val="006425B4"/>
    <w:rsid w:val="00642E72"/>
    <w:rsid w:val="00642ECB"/>
    <w:rsid w:val="0064358C"/>
    <w:rsid w:val="006438A4"/>
    <w:rsid w:val="00643D10"/>
    <w:rsid w:val="00643D6A"/>
    <w:rsid w:val="00643FA9"/>
    <w:rsid w:val="006443A2"/>
    <w:rsid w:val="00644502"/>
    <w:rsid w:val="006453AF"/>
    <w:rsid w:val="006454A1"/>
    <w:rsid w:val="00645A07"/>
    <w:rsid w:val="00645E36"/>
    <w:rsid w:val="00646788"/>
    <w:rsid w:val="006470DB"/>
    <w:rsid w:val="006471FE"/>
    <w:rsid w:val="00647352"/>
    <w:rsid w:val="00647597"/>
    <w:rsid w:val="00647A56"/>
    <w:rsid w:val="00647B82"/>
    <w:rsid w:val="00647E85"/>
    <w:rsid w:val="00650173"/>
    <w:rsid w:val="006501D8"/>
    <w:rsid w:val="006504DA"/>
    <w:rsid w:val="0065065E"/>
    <w:rsid w:val="00650AAA"/>
    <w:rsid w:val="00650C8B"/>
    <w:rsid w:val="00651053"/>
    <w:rsid w:val="00651227"/>
    <w:rsid w:val="006514C8"/>
    <w:rsid w:val="0065176E"/>
    <w:rsid w:val="006519AE"/>
    <w:rsid w:val="006523AB"/>
    <w:rsid w:val="00652B97"/>
    <w:rsid w:val="00653140"/>
    <w:rsid w:val="0065371E"/>
    <w:rsid w:val="00653939"/>
    <w:rsid w:val="0065437F"/>
    <w:rsid w:val="006547BB"/>
    <w:rsid w:val="006547C0"/>
    <w:rsid w:val="00654DFF"/>
    <w:rsid w:val="006554BE"/>
    <w:rsid w:val="00655720"/>
    <w:rsid w:val="006557E8"/>
    <w:rsid w:val="006568DE"/>
    <w:rsid w:val="00656CB8"/>
    <w:rsid w:val="00657989"/>
    <w:rsid w:val="0066054D"/>
    <w:rsid w:val="0066075B"/>
    <w:rsid w:val="00661124"/>
    <w:rsid w:val="0066148B"/>
    <w:rsid w:val="00661981"/>
    <w:rsid w:val="006619FA"/>
    <w:rsid w:val="00661E2D"/>
    <w:rsid w:val="006626A7"/>
    <w:rsid w:val="006627F3"/>
    <w:rsid w:val="006628A2"/>
    <w:rsid w:val="00662B0B"/>
    <w:rsid w:val="00662B25"/>
    <w:rsid w:val="006634AC"/>
    <w:rsid w:val="00664640"/>
    <w:rsid w:val="00664BF6"/>
    <w:rsid w:val="00665098"/>
    <w:rsid w:val="006650BD"/>
    <w:rsid w:val="00665B45"/>
    <w:rsid w:val="00665BE8"/>
    <w:rsid w:val="00665CE0"/>
    <w:rsid w:val="00666128"/>
    <w:rsid w:val="006673C7"/>
    <w:rsid w:val="006674CC"/>
    <w:rsid w:val="00667CB8"/>
    <w:rsid w:val="00670F23"/>
    <w:rsid w:val="0067156D"/>
    <w:rsid w:val="0067186D"/>
    <w:rsid w:val="00671A10"/>
    <w:rsid w:val="0067267E"/>
    <w:rsid w:val="00672821"/>
    <w:rsid w:val="00672CF8"/>
    <w:rsid w:val="006731E7"/>
    <w:rsid w:val="0067385F"/>
    <w:rsid w:val="0067394F"/>
    <w:rsid w:val="00673F27"/>
    <w:rsid w:val="00674231"/>
    <w:rsid w:val="00674A34"/>
    <w:rsid w:val="00675083"/>
    <w:rsid w:val="00675384"/>
    <w:rsid w:val="006754C4"/>
    <w:rsid w:val="00675789"/>
    <w:rsid w:val="00675F44"/>
    <w:rsid w:val="00676FDE"/>
    <w:rsid w:val="0067704A"/>
    <w:rsid w:val="006778EB"/>
    <w:rsid w:val="0068041B"/>
    <w:rsid w:val="006806BB"/>
    <w:rsid w:val="006808DA"/>
    <w:rsid w:val="006812FB"/>
    <w:rsid w:val="0068165B"/>
    <w:rsid w:val="00682119"/>
    <w:rsid w:val="006823AD"/>
    <w:rsid w:val="006825F0"/>
    <w:rsid w:val="006831D5"/>
    <w:rsid w:val="00683377"/>
    <w:rsid w:val="006833C3"/>
    <w:rsid w:val="006838CF"/>
    <w:rsid w:val="006839F8"/>
    <w:rsid w:val="00684103"/>
    <w:rsid w:val="006842E0"/>
    <w:rsid w:val="00684393"/>
    <w:rsid w:val="006845BF"/>
    <w:rsid w:val="00684CBC"/>
    <w:rsid w:val="006855C6"/>
    <w:rsid w:val="00685E54"/>
    <w:rsid w:val="0068647E"/>
    <w:rsid w:val="006878A4"/>
    <w:rsid w:val="006878BE"/>
    <w:rsid w:val="006903CA"/>
    <w:rsid w:val="00690884"/>
    <w:rsid w:val="00691758"/>
    <w:rsid w:val="00691B66"/>
    <w:rsid w:val="00691F5B"/>
    <w:rsid w:val="00692057"/>
    <w:rsid w:val="00692529"/>
    <w:rsid w:val="006927CA"/>
    <w:rsid w:val="0069297E"/>
    <w:rsid w:val="00692CEE"/>
    <w:rsid w:val="006931C3"/>
    <w:rsid w:val="00693C2F"/>
    <w:rsid w:val="006944D9"/>
    <w:rsid w:val="00694C12"/>
    <w:rsid w:val="00694FE9"/>
    <w:rsid w:val="0069611A"/>
    <w:rsid w:val="00696221"/>
    <w:rsid w:val="00697E24"/>
    <w:rsid w:val="006A070B"/>
    <w:rsid w:val="006A0A17"/>
    <w:rsid w:val="006A1183"/>
    <w:rsid w:val="006A18DB"/>
    <w:rsid w:val="006A19EF"/>
    <w:rsid w:val="006A2598"/>
    <w:rsid w:val="006A2945"/>
    <w:rsid w:val="006A29C8"/>
    <w:rsid w:val="006A36E7"/>
    <w:rsid w:val="006A3C56"/>
    <w:rsid w:val="006A3EDD"/>
    <w:rsid w:val="006A41F1"/>
    <w:rsid w:val="006A49FD"/>
    <w:rsid w:val="006A50DB"/>
    <w:rsid w:val="006A5211"/>
    <w:rsid w:val="006A57A4"/>
    <w:rsid w:val="006A5EC1"/>
    <w:rsid w:val="006A6329"/>
    <w:rsid w:val="006A658F"/>
    <w:rsid w:val="006A6A09"/>
    <w:rsid w:val="006A6E3C"/>
    <w:rsid w:val="006A6F2D"/>
    <w:rsid w:val="006A703D"/>
    <w:rsid w:val="006A70F4"/>
    <w:rsid w:val="006B01E7"/>
    <w:rsid w:val="006B027D"/>
    <w:rsid w:val="006B0DF3"/>
    <w:rsid w:val="006B1073"/>
    <w:rsid w:val="006B1537"/>
    <w:rsid w:val="006B3CE5"/>
    <w:rsid w:val="006B3E0B"/>
    <w:rsid w:val="006B3F3F"/>
    <w:rsid w:val="006B49B0"/>
    <w:rsid w:val="006B4E96"/>
    <w:rsid w:val="006B51D8"/>
    <w:rsid w:val="006B5276"/>
    <w:rsid w:val="006B5903"/>
    <w:rsid w:val="006B60E6"/>
    <w:rsid w:val="006B6278"/>
    <w:rsid w:val="006B719C"/>
    <w:rsid w:val="006B7C9F"/>
    <w:rsid w:val="006C034F"/>
    <w:rsid w:val="006C0707"/>
    <w:rsid w:val="006C0B3B"/>
    <w:rsid w:val="006C0CBD"/>
    <w:rsid w:val="006C10BE"/>
    <w:rsid w:val="006C1683"/>
    <w:rsid w:val="006C2272"/>
    <w:rsid w:val="006C24B4"/>
    <w:rsid w:val="006C268C"/>
    <w:rsid w:val="006C2E13"/>
    <w:rsid w:val="006C3ABC"/>
    <w:rsid w:val="006C42B1"/>
    <w:rsid w:val="006C4428"/>
    <w:rsid w:val="006C4775"/>
    <w:rsid w:val="006C4FB6"/>
    <w:rsid w:val="006C508D"/>
    <w:rsid w:val="006C50E8"/>
    <w:rsid w:val="006C51CE"/>
    <w:rsid w:val="006C5810"/>
    <w:rsid w:val="006C59E5"/>
    <w:rsid w:val="006C5E11"/>
    <w:rsid w:val="006C5FC9"/>
    <w:rsid w:val="006C6135"/>
    <w:rsid w:val="006C7D31"/>
    <w:rsid w:val="006D023C"/>
    <w:rsid w:val="006D1519"/>
    <w:rsid w:val="006D1F67"/>
    <w:rsid w:val="006D2A67"/>
    <w:rsid w:val="006D2F53"/>
    <w:rsid w:val="006D3405"/>
    <w:rsid w:val="006D3499"/>
    <w:rsid w:val="006D39A7"/>
    <w:rsid w:val="006D3B11"/>
    <w:rsid w:val="006D3D95"/>
    <w:rsid w:val="006D4157"/>
    <w:rsid w:val="006D442A"/>
    <w:rsid w:val="006D45D4"/>
    <w:rsid w:val="006D4646"/>
    <w:rsid w:val="006D4FFC"/>
    <w:rsid w:val="006D54C0"/>
    <w:rsid w:val="006D55FD"/>
    <w:rsid w:val="006D671B"/>
    <w:rsid w:val="006D7AAB"/>
    <w:rsid w:val="006D7BE8"/>
    <w:rsid w:val="006D7D47"/>
    <w:rsid w:val="006D7E31"/>
    <w:rsid w:val="006E0468"/>
    <w:rsid w:val="006E0D13"/>
    <w:rsid w:val="006E0F00"/>
    <w:rsid w:val="006E19EF"/>
    <w:rsid w:val="006E1BF9"/>
    <w:rsid w:val="006E230D"/>
    <w:rsid w:val="006E2475"/>
    <w:rsid w:val="006E249A"/>
    <w:rsid w:val="006E2506"/>
    <w:rsid w:val="006E27E3"/>
    <w:rsid w:val="006E2C13"/>
    <w:rsid w:val="006E472F"/>
    <w:rsid w:val="006E4807"/>
    <w:rsid w:val="006E480C"/>
    <w:rsid w:val="006E4C8B"/>
    <w:rsid w:val="006E4CB3"/>
    <w:rsid w:val="006E53C7"/>
    <w:rsid w:val="006E5D14"/>
    <w:rsid w:val="006E65F6"/>
    <w:rsid w:val="006E69B6"/>
    <w:rsid w:val="006E6A1D"/>
    <w:rsid w:val="006E743F"/>
    <w:rsid w:val="006E7BAB"/>
    <w:rsid w:val="006F008D"/>
    <w:rsid w:val="006F25CD"/>
    <w:rsid w:val="006F2C4A"/>
    <w:rsid w:val="006F3264"/>
    <w:rsid w:val="006F43E8"/>
    <w:rsid w:val="006F44E5"/>
    <w:rsid w:val="006F496A"/>
    <w:rsid w:val="006F4F33"/>
    <w:rsid w:val="006F50EB"/>
    <w:rsid w:val="006F64BA"/>
    <w:rsid w:val="006F7788"/>
    <w:rsid w:val="0070009F"/>
    <w:rsid w:val="00700F67"/>
    <w:rsid w:val="00700FCD"/>
    <w:rsid w:val="007011D2"/>
    <w:rsid w:val="00701275"/>
    <w:rsid w:val="007013F9"/>
    <w:rsid w:val="007014C5"/>
    <w:rsid w:val="0070164A"/>
    <w:rsid w:val="00701CEB"/>
    <w:rsid w:val="00701E71"/>
    <w:rsid w:val="00702E31"/>
    <w:rsid w:val="007035B1"/>
    <w:rsid w:val="00703B87"/>
    <w:rsid w:val="00704320"/>
    <w:rsid w:val="00704417"/>
    <w:rsid w:val="00704C3B"/>
    <w:rsid w:val="00704E97"/>
    <w:rsid w:val="007053D0"/>
    <w:rsid w:val="007059A4"/>
    <w:rsid w:val="00707054"/>
    <w:rsid w:val="007074F3"/>
    <w:rsid w:val="00707A4F"/>
    <w:rsid w:val="00710460"/>
    <w:rsid w:val="00710D5D"/>
    <w:rsid w:val="00711035"/>
    <w:rsid w:val="007118A0"/>
    <w:rsid w:val="00712E2D"/>
    <w:rsid w:val="00712F09"/>
    <w:rsid w:val="007130A5"/>
    <w:rsid w:val="00713B24"/>
    <w:rsid w:val="00713B99"/>
    <w:rsid w:val="00714BB8"/>
    <w:rsid w:val="00714E1B"/>
    <w:rsid w:val="00714E7E"/>
    <w:rsid w:val="0071545F"/>
    <w:rsid w:val="0071570E"/>
    <w:rsid w:val="007161E9"/>
    <w:rsid w:val="00716445"/>
    <w:rsid w:val="0071795B"/>
    <w:rsid w:val="00720787"/>
    <w:rsid w:val="00720C94"/>
    <w:rsid w:val="00721568"/>
    <w:rsid w:val="007216AF"/>
    <w:rsid w:val="00721768"/>
    <w:rsid w:val="007218BA"/>
    <w:rsid w:val="00721F94"/>
    <w:rsid w:val="007220E3"/>
    <w:rsid w:val="00722321"/>
    <w:rsid w:val="007223D3"/>
    <w:rsid w:val="00722845"/>
    <w:rsid w:val="0072329F"/>
    <w:rsid w:val="00723438"/>
    <w:rsid w:val="007238A1"/>
    <w:rsid w:val="007238E4"/>
    <w:rsid w:val="00723A4A"/>
    <w:rsid w:val="00724149"/>
    <w:rsid w:val="00724168"/>
    <w:rsid w:val="0072418A"/>
    <w:rsid w:val="00724399"/>
    <w:rsid w:val="007246D1"/>
    <w:rsid w:val="007248E9"/>
    <w:rsid w:val="00724F6B"/>
    <w:rsid w:val="00725175"/>
    <w:rsid w:val="007251FB"/>
    <w:rsid w:val="007256CE"/>
    <w:rsid w:val="00725894"/>
    <w:rsid w:val="00725AD9"/>
    <w:rsid w:val="00726575"/>
    <w:rsid w:val="007270EA"/>
    <w:rsid w:val="007303F7"/>
    <w:rsid w:val="007304E9"/>
    <w:rsid w:val="00730523"/>
    <w:rsid w:val="00730BD9"/>
    <w:rsid w:val="00731EE3"/>
    <w:rsid w:val="00732315"/>
    <w:rsid w:val="0073281C"/>
    <w:rsid w:val="00732C4B"/>
    <w:rsid w:val="00733289"/>
    <w:rsid w:val="0073348C"/>
    <w:rsid w:val="007335C1"/>
    <w:rsid w:val="0073398F"/>
    <w:rsid w:val="00734AF0"/>
    <w:rsid w:val="00734BEC"/>
    <w:rsid w:val="00734F8E"/>
    <w:rsid w:val="007357CA"/>
    <w:rsid w:val="00736C77"/>
    <w:rsid w:val="00737151"/>
    <w:rsid w:val="007376D1"/>
    <w:rsid w:val="007377FD"/>
    <w:rsid w:val="00737AA4"/>
    <w:rsid w:val="00737D60"/>
    <w:rsid w:val="00740839"/>
    <w:rsid w:val="00740926"/>
    <w:rsid w:val="007415EB"/>
    <w:rsid w:val="00741C7A"/>
    <w:rsid w:val="007420CD"/>
    <w:rsid w:val="007428D9"/>
    <w:rsid w:val="0074303A"/>
    <w:rsid w:val="0074328B"/>
    <w:rsid w:val="007432C9"/>
    <w:rsid w:val="00743DF1"/>
    <w:rsid w:val="00744878"/>
    <w:rsid w:val="00744BE9"/>
    <w:rsid w:val="00744F54"/>
    <w:rsid w:val="0074578D"/>
    <w:rsid w:val="00745BDE"/>
    <w:rsid w:val="00745EDF"/>
    <w:rsid w:val="00746440"/>
    <w:rsid w:val="00746B30"/>
    <w:rsid w:val="00746E3D"/>
    <w:rsid w:val="0074799C"/>
    <w:rsid w:val="00747BE2"/>
    <w:rsid w:val="007500F9"/>
    <w:rsid w:val="00750325"/>
    <w:rsid w:val="00750FF6"/>
    <w:rsid w:val="00751117"/>
    <w:rsid w:val="00751209"/>
    <w:rsid w:val="00751232"/>
    <w:rsid w:val="00751917"/>
    <w:rsid w:val="00751E69"/>
    <w:rsid w:val="0075211E"/>
    <w:rsid w:val="0075244B"/>
    <w:rsid w:val="00753391"/>
    <w:rsid w:val="00753597"/>
    <w:rsid w:val="00754519"/>
    <w:rsid w:val="00754663"/>
    <w:rsid w:val="007548F3"/>
    <w:rsid w:val="007554ED"/>
    <w:rsid w:val="00755874"/>
    <w:rsid w:val="00755ACA"/>
    <w:rsid w:val="00756606"/>
    <w:rsid w:val="007569E3"/>
    <w:rsid w:val="00756D3F"/>
    <w:rsid w:val="00757259"/>
    <w:rsid w:val="0076038F"/>
    <w:rsid w:val="007605E9"/>
    <w:rsid w:val="007608B7"/>
    <w:rsid w:val="00760A7B"/>
    <w:rsid w:val="00760BF4"/>
    <w:rsid w:val="007610BF"/>
    <w:rsid w:val="007613B1"/>
    <w:rsid w:val="00761C09"/>
    <w:rsid w:val="00761EE8"/>
    <w:rsid w:val="007622FF"/>
    <w:rsid w:val="00762BB1"/>
    <w:rsid w:val="007635C4"/>
    <w:rsid w:val="007646BC"/>
    <w:rsid w:val="00764765"/>
    <w:rsid w:val="007647B7"/>
    <w:rsid w:val="0076483B"/>
    <w:rsid w:val="00764E2F"/>
    <w:rsid w:val="007652E8"/>
    <w:rsid w:val="00765DE5"/>
    <w:rsid w:val="007663F3"/>
    <w:rsid w:val="00766C90"/>
    <w:rsid w:val="0076727C"/>
    <w:rsid w:val="007672E5"/>
    <w:rsid w:val="00767910"/>
    <w:rsid w:val="00767AC8"/>
    <w:rsid w:val="00767BE2"/>
    <w:rsid w:val="00767C9A"/>
    <w:rsid w:val="0077081E"/>
    <w:rsid w:val="00771110"/>
    <w:rsid w:val="0077197E"/>
    <w:rsid w:val="007727FD"/>
    <w:rsid w:val="00772AB1"/>
    <w:rsid w:val="00772D79"/>
    <w:rsid w:val="00772EDF"/>
    <w:rsid w:val="007736BA"/>
    <w:rsid w:val="00773E52"/>
    <w:rsid w:val="007745D2"/>
    <w:rsid w:val="00774802"/>
    <w:rsid w:val="00774903"/>
    <w:rsid w:val="00774EF0"/>
    <w:rsid w:val="0077525E"/>
    <w:rsid w:val="00775264"/>
    <w:rsid w:val="00775460"/>
    <w:rsid w:val="00775514"/>
    <w:rsid w:val="00775EE3"/>
    <w:rsid w:val="0077609C"/>
    <w:rsid w:val="007760F9"/>
    <w:rsid w:val="00776164"/>
    <w:rsid w:val="00777B4B"/>
    <w:rsid w:val="00777FF2"/>
    <w:rsid w:val="00780080"/>
    <w:rsid w:val="007810F4"/>
    <w:rsid w:val="0078250C"/>
    <w:rsid w:val="00782786"/>
    <w:rsid w:val="00783426"/>
    <w:rsid w:val="00784393"/>
    <w:rsid w:val="00785778"/>
    <w:rsid w:val="00785A32"/>
    <w:rsid w:val="00785FBC"/>
    <w:rsid w:val="0078664F"/>
    <w:rsid w:val="00786C2F"/>
    <w:rsid w:val="00786C46"/>
    <w:rsid w:val="00790D68"/>
    <w:rsid w:val="00791A0D"/>
    <w:rsid w:val="0079227A"/>
    <w:rsid w:val="007923E7"/>
    <w:rsid w:val="007927EE"/>
    <w:rsid w:val="007928F9"/>
    <w:rsid w:val="007929FB"/>
    <w:rsid w:val="007934E4"/>
    <w:rsid w:val="00793848"/>
    <w:rsid w:val="00793A0F"/>
    <w:rsid w:val="0079460A"/>
    <w:rsid w:val="0079680F"/>
    <w:rsid w:val="00796FF6"/>
    <w:rsid w:val="0079793E"/>
    <w:rsid w:val="00797BE5"/>
    <w:rsid w:val="00797E57"/>
    <w:rsid w:val="007A0433"/>
    <w:rsid w:val="007A0A36"/>
    <w:rsid w:val="007A0D8F"/>
    <w:rsid w:val="007A110A"/>
    <w:rsid w:val="007A110B"/>
    <w:rsid w:val="007A1F23"/>
    <w:rsid w:val="007A20AF"/>
    <w:rsid w:val="007A21B9"/>
    <w:rsid w:val="007A3C0E"/>
    <w:rsid w:val="007A3E96"/>
    <w:rsid w:val="007A4C6B"/>
    <w:rsid w:val="007A4F5B"/>
    <w:rsid w:val="007A5170"/>
    <w:rsid w:val="007A72AA"/>
    <w:rsid w:val="007A7B26"/>
    <w:rsid w:val="007B0067"/>
    <w:rsid w:val="007B00F3"/>
    <w:rsid w:val="007B0307"/>
    <w:rsid w:val="007B0ADB"/>
    <w:rsid w:val="007B134C"/>
    <w:rsid w:val="007B15E9"/>
    <w:rsid w:val="007B1D0E"/>
    <w:rsid w:val="007B241E"/>
    <w:rsid w:val="007B2472"/>
    <w:rsid w:val="007B2A87"/>
    <w:rsid w:val="007B2B4D"/>
    <w:rsid w:val="007B327C"/>
    <w:rsid w:val="007B3608"/>
    <w:rsid w:val="007B3FC0"/>
    <w:rsid w:val="007B4584"/>
    <w:rsid w:val="007B4594"/>
    <w:rsid w:val="007B4864"/>
    <w:rsid w:val="007B4FCC"/>
    <w:rsid w:val="007B5053"/>
    <w:rsid w:val="007B543E"/>
    <w:rsid w:val="007B552B"/>
    <w:rsid w:val="007B5961"/>
    <w:rsid w:val="007B5AA6"/>
    <w:rsid w:val="007B72E4"/>
    <w:rsid w:val="007B78A7"/>
    <w:rsid w:val="007B7939"/>
    <w:rsid w:val="007C063A"/>
    <w:rsid w:val="007C131D"/>
    <w:rsid w:val="007C1441"/>
    <w:rsid w:val="007C153D"/>
    <w:rsid w:val="007C2335"/>
    <w:rsid w:val="007C2A31"/>
    <w:rsid w:val="007C2CFD"/>
    <w:rsid w:val="007C2EA6"/>
    <w:rsid w:val="007C32C6"/>
    <w:rsid w:val="007C3388"/>
    <w:rsid w:val="007C3963"/>
    <w:rsid w:val="007C3A68"/>
    <w:rsid w:val="007C3E42"/>
    <w:rsid w:val="007C4537"/>
    <w:rsid w:val="007C46EB"/>
    <w:rsid w:val="007C4A8C"/>
    <w:rsid w:val="007C4BE3"/>
    <w:rsid w:val="007C4D9F"/>
    <w:rsid w:val="007C5007"/>
    <w:rsid w:val="007C55AB"/>
    <w:rsid w:val="007C579E"/>
    <w:rsid w:val="007C6279"/>
    <w:rsid w:val="007C6382"/>
    <w:rsid w:val="007C65DA"/>
    <w:rsid w:val="007C6D21"/>
    <w:rsid w:val="007C7AA6"/>
    <w:rsid w:val="007C7CAD"/>
    <w:rsid w:val="007D008F"/>
    <w:rsid w:val="007D0119"/>
    <w:rsid w:val="007D064C"/>
    <w:rsid w:val="007D11BF"/>
    <w:rsid w:val="007D1BDB"/>
    <w:rsid w:val="007D1C87"/>
    <w:rsid w:val="007D23CC"/>
    <w:rsid w:val="007D27F4"/>
    <w:rsid w:val="007D2A03"/>
    <w:rsid w:val="007D31B6"/>
    <w:rsid w:val="007D384E"/>
    <w:rsid w:val="007D43A9"/>
    <w:rsid w:val="007D4A11"/>
    <w:rsid w:val="007D554D"/>
    <w:rsid w:val="007D5D1B"/>
    <w:rsid w:val="007D61FA"/>
    <w:rsid w:val="007D6E8B"/>
    <w:rsid w:val="007D72EF"/>
    <w:rsid w:val="007D7303"/>
    <w:rsid w:val="007D764E"/>
    <w:rsid w:val="007D7AB0"/>
    <w:rsid w:val="007D7D74"/>
    <w:rsid w:val="007E0315"/>
    <w:rsid w:val="007E07B2"/>
    <w:rsid w:val="007E0EAB"/>
    <w:rsid w:val="007E15FB"/>
    <w:rsid w:val="007E1836"/>
    <w:rsid w:val="007E19AE"/>
    <w:rsid w:val="007E1B04"/>
    <w:rsid w:val="007E2B64"/>
    <w:rsid w:val="007E3C86"/>
    <w:rsid w:val="007E419F"/>
    <w:rsid w:val="007E420F"/>
    <w:rsid w:val="007E4524"/>
    <w:rsid w:val="007E453B"/>
    <w:rsid w:val="007E47BD"/>
    <w:rsid w:val="007E4EB6"/>
    <w:rsid w:val="007E5657"/>
    <w:rsid w:val="007E5840"/>
    <w:rsid w:val="007E58A6"/>
    <w:rsid w:val="007E5926"/>
    <w:rsid w:val="007E5A79"/>
    <w:rsid w:val="007E658A"/>
    <w:rsid w:val="007E66A5"/>
    <w:rsid w:val="007E7011"/>
    <w:rsid w:val="007E7276"/>
    <w:rsid w:val="007E72B0"/>
    <w:rsid w:val="007E7370"/>
    <w:rsid w:val="007E7E31"/>
    <w:rsid w:val="007F07FE"/>
    <w:rsid w:val="007F0E46"/>
    <w:rsid w:val="007F13E3"/>
    <w:rsid w:val="007F1486"/>
    <w:rsid w:val="007F19A1"/>
    <w:rsid w:val="007F1C59"/>
    <w:rsid w:val="007F2243"/>
    <w:rsid w:val="007F24C3"/>
    <w:rsid w:val="007F24D4"/>
    <w:rsid w:val="007F319E"/>
    <w:rsid w:val="007F3D78"/>
    <w:rsid w:val="007F4713"/>
    <w:rsid w:val="007F4746"/>
    <w:rsid w:val="007F4937"/>
    <w:rsid w:val="007F4AB1"/>
    <w:rsid w:val="007F50D6"/>
    <w:rsid w:val="007F57E0"/>
    <w:rsid w:val="007F5F81"/>
    <w:rsid w:val="007F603B"/>
    <w:rsid w:val="007F613C"/>
    <w:rsid w:val="007F6BA9"/>
    <w:rsid w:val="007F6FE0"/>
    <w:rsid w:val="007F7766"/>
    <w:rsid w:val="008002BE"/>
    <w:rsid w:val="0080060E"/>
    <w:rsid w:val="00800B05"/>
    <w:rsid w:val="00800BA8"/>
    <w:rsid w:val="00800C2E"/>
    <w:rsid w:val="00800C9F"/>
    <w:rsid w:val="00800CA9"/>
    <w:rsid w:val="0080247F"/>
    <w:rsid w:val="00802B9E"/>
    <w:rsid w:val="008034B7"/>
    <w:rsid w:val="00803856"/>
    <w:rsid w:val="008044FD"/>
    <w:rsid w:val="00804776"/>
    <w:rsid w:val="008047D4"/>
    <w:rsid w:val="008049AF"/>
    <w:rsid w:val="008050E7"/>
    <w:rsid w:val="0080530B"/>
    <w:rsid w:val="00805A34"/>
    <w:rsid w:val="00805BFE"/>
    <w:rsid w:val="008060F3"/>
    <w:rsid w:val="00806172"/>
    <w:rsid w:val="00806662"/>
    <w:rsid w:val="00806CA8"/>
    <w:rsid w:val="00806D58"/>
    <w:rsid w:val="00807945"/>
    <w:rsid w:val="00807D79"/>
    <w:rsid w:val="00810707"/>
    <w:rsid w:val="008109D3"/>
    <w:rsid w:val="00810B6E"/>
    <w:rsid w:val="00811058"/>
    <w:rsid w:val="008111DD"/>
    <w:rsid w:val="008115B8"/>
    <w:rsid w:val="00811771"/>
    <w:rsid w:val="008117E6"/>
    <w:rsid w:val="00811936"/>
    <w:rsid w:val="00811E8A"/>
    <w:rsid w:val="00812085"/>
    <w:rsid w:val="00812AE9"/>
    <w:rsid w:val="00812BA6"/>
    <w:rsid w:val="00812C6F"/>
    <w:rsid w:val="008132B5"/>
    <w:rsid w:val="00813585"/>
    <w:rsid w:val="008137BB"/>
    <w:rsid w:val="00813F81"/>
    <w:rsid w:val="00814645"/>
    <w:rsid w:val="00814694"/>
    <w:rsid w:val="00814715"/>
    <w:rsid w:val="00814CB1"/>
    <w:rsid w:val="00814FA5"/>
    <w:rsid w:val="00815013"/>
    <w:rsid w:val="008150D6"/>
    <w:rsid w:val="008155EC"/>
    <w:rsid w:val="00815DA9"/>
    <w:rsid w:val="008160B5"/>
    <w:rsid w:val="008163F2"/>
    <w:rsid w:val="008166D1"/>
    <w:rsid w:val="00817867"/>
    <w:rsid w:val="00820249"/>
    <w:rsid w:val="0082090A"/>
    <w:rsid w:val="00820D07"/>
    <w:rsid w:val="00821ABD"/>
    <w:rsid w:val="00821C38"/>
    <w:rsid w:val="00821CEA"/>
    <w:rsid w:val="008221D9"/>
    <w:rsid w:val="00822B80"/>
    <w:rsid w:val="00823086"/>
    <w:rsid w:val="0082310A"/>
    <w:rsid w:val="008234FA"/>
    <w:rsid w:val="00824416"/>
    <w:rsid w:val="00825208"/>
    <w:rsid w:val="00825989"/>
    <w:rsid w:val="00825A95"/>
    <w:rsid w:val="00825FB9"/>
    <w:rsid w:val="0082665A"/>
    <w:rsid w:val="00826777"/>
    <w:rsid w:val="00826CC2"/>
    <w:rsid w:val="00826D7B"/>
    <w:rsid w:val="008271F5"/>
    <w:rsid w:val="00827C81"/>
    <w:rsid w:val="00827D25"/>
    <w:rsid w:val="0083022B"/>
    <w:rsid w:val="00830360"/>
    <w:rsid w:val="00830641"/>
    <w:rsid w:val="00830B38"/>
    <w:rsid w:val="00830C1A"/>
    <w:rsid w:val="008313A6"/>
    <w:rsid w:val="00831DB1"/>
    <w:rsid w:val="00831FC1"/>
    <w:rsid w:val="008322F0"/>
    <w:rsid w:val="00832EE9"/>
    <w:rsid w:val="00832F57"/>
    <w:rsid w:val="00833514"/>
    <w:rsid w:val="00833B6C"/>
    <w:rsid w:val="00834062"/>
    <w:rsid w:val="008340D8"/>
    <w:rsid w:val="0083429F"/>
    <w:rsid w:val="008352C6"/>
    <w:rsid w:val="008355F7"/>
    <w:rsid w:val="00835CB3"/>
    <w:rsid w:val="00836210"/>
    <w:rsid w:val="008364C5"/>
    <w:rsid w:val="00837480"/>
    <w:rsid w:val="00837514"/>
    <w:rsid w:val="00837762"/>
    <w:rsid w:val="00837A89"/>
    <w:rsid w:val="00840962"/>
    <w:rsid w:val="0084123B"/>
    <w:rsid w:val="008423A2"/>
    <w:rsid w:val="0084263E"/>
    <w:rsid w:val="0084403F"/>
    <w:rsid w:val="00844359"/>
    <w:rsid w:val="00844419"/>
    <w:rsid w:val="00844616"/>
    <w:rsid w:val="00844BB5"/>
    <w:rsid w:val="008451CA"/>
    <w:rsid w:val="008452D3"/>
    <w:rsid w:val="008454A1"/>
    <w:rsid w:val="0084572D"/>
    <w:rsid w:val="00845C2B"/>
    <w:rsid w:val="00845F7E"/>
    <w:rsid w:val="008461D2"/>
    <w:rsid w:val="00846769"/>
    <w:rsid w:val="00846965"/>
    <w:rsid w:val="00846D9C"/>
    <w:rsid w:val="0084709C"/>
    <w:rsid w:val="00847323"/>
    <w:rsid w:val="00847A4C"/>
    <w:rsid w:val="00847C46"/>
    <w:rsid w:val="0085005C"/>
    <w:rsid w:val="00850422"/>
    <w:rsid w:val="00850AC0"/>
    <w:rsid w:val="00851E7D"/>
    <w:rsid w:val="008520AE"/>
    <w:rsid w:val="00852AC2"/>
    <w:rsid w:val="00852ECB"/>
    <w:rsid w:val="00853419"/>
    <w:rsid w:val="0085383D"/>
    <w:rsid w:val="008539B2"/>
    <w:rsid w:val="00854747"/>
    <w:rsid w:val="00854939"/>
    <w:rsid w:val="00854F78"/>
    <w:rsid w:val="00854FCE"/>
    <w:rsid w:val="00855792"/>
    <w:rsid w:val="00855E9D"/>
    <w:rsid w:val="00860157"/>
    <w:rsid w:val="008602A5"/>
    <w:rsid w:val="00860CCF"/>
    <w:rsid w:val="00861C50"/>
    <w:rsid w:val="00861DC6"/>
    <w:rsid w:val="00861FFD"/>
    <w:rsid w:val="00862357"/>
    <w:rsid w:val="00862897"/>
    <w:rsid w:val="00862E42"/>
    <w:rsid w:val="00863F1B"/>
    <w:rsid w:val="00864108"/>
    <w:rsid w:val="00864638"/>
    <w:rsid w:val="00864748"/>
    <w:rsid w:val="00864FD0"/>
    <w:rsid w:val="00865087"/>
    <w:rsid w:val="00865096"/>
    <w:rsid w:val="00865420"/>
    <w:rsid w:val="00865B14"/>
    <w:rsid w:val="00865E84"/>
    <w:rsid w:val="00865FEC"/>
    <w:rsid w:val="00866E8E"/>
    <w:rsid w:val="0086705C"/>
    <w:rsid w:val="00867562"/>
    <w:rsid w:val="00867C78"/>
    <w:rsid w:val="00867E12"/>
    <w:rsid w:val="0087011A"/>
    <w:rsid w:val="008708AA"/>
    <w:rsid w:val="0087098B"/>
    <w:rsid w:val="00871327"/>
    <w:rsid w:val="00871BB0"/>
    <w:rsid w:val="00871D26"/>
    <w:rsid w:val="00871E1A"/>
    <w:rsid w:val="00871F88"/>
    <w:rsid w:val="008724DE"/>
    <w:rsid w:val="00872DE7"/>
    <w:rsid w:val="00872F38"/>
    <w:rsid w:val="00873119"/>
    <w:rsid w:val="008736E4"/>
    <w:rsid w:val="00873758"/>
    <w:rsid w:val="008738F1"/>
    <w:rsid w:val="00874C1C"/>
    <w:rsid w:val="00874F76"/>
    <w:rsid w:val="00875552"/>
    <w:rsid w:val="00876397"/>
    <w:rsid w:val="00876583"/>
    <w:rsid w:val="00876953"/>
    <w:rsid w:val="00876B91"/>
    <w:rsid w:val="00876CD2"/>
    <w:rsid w:val="0087711E"/>
    <w:rsid w:val="00877C37"/>
    <w:rsid w:val="008801E1"/>
    <w:rsid w:val="00880E3A"/>
    <w:rsid w:val="008810C9"/>
    <w:rsid w:val="00881870"/>
    <w:rsid w:val="00882272"/>
    <w:rsid w:val="0088283E"/>
    <w:rsid w:val="0088315B"/>
    <w:rsid w:val="008837C3"/>
    <w:rsid w:val="00883819"/>
    <w:rsid w:val="00883FAB"/>
    <w:rsid w:val="008843EE"/>
    <w:rsid w:val="00884794"/>
    <w:rsid w:val="00884B23"/>
    <w:rsid w:val="00885257"/>
    <w:rsid w:val="00885523"/>
    <w:rsid w:val="00885855"/>
    <w:rsid w:val="00886004"/>
    <w:rsid w:val="00886448"/>
    <w:rsid w:val="00887584"/>
    <w:rsid w:val="0088780D"/>
    <w:rsid w:val="008879AA"/>
    <w:rsid w:val="00887A6A"/>
    <w:rsid w:val="00887E0D"/>
    <w:rsid w:val="00890323"/>
    <w:rsid w:val="008907DF"/>
    <w:rsid w:val="0089088F"/>
    <w:rsid w:val="00890F2B"/>
    <w:rsid w:val="008910DD"/>
    <w:rsid w:val="00893297"/>
    <w:rsid w:val="008932D5"/>
    <w:rsid w:val="008933F2"/>
    <w:rsid w:val="00893E7B"/>
    <w:rsid w:val="00894A3A"/>
    <w:rsid w:val="00894B8E"/>
    <w:rsid w:val="00895825"/>
    <w:rsid w:val="00895A47"/>
    <w:rsid w:val="0089661A"/>
    <w:rsid w:val="00897CB0"/>
    <w:rsid w:val="008A031A"/>
    <w:rsid w:val="008A11C4"/>
    <w:rsid w:val="008A1B9B"/>
    <w:rsid w:val="008A2497"/>
    <w:rsid w:val="008A2A58"/>
    <w:rsid w:val="008A2AA1"/>
    <w:rsid w:val="008A2F67"/>
    <w:rsid w:val="008A3375"/>
    <w:rsid w:val="008A39C0"/>
    <w:rsid w:val="008A3A64"/>
    <w:rsid w:val="008A3C47"/>
    <w:rsid w:val="008A43FB"/>
    <w:rsid w:val="008A6A60"/>
    <w:rsid w:val="008A6C3E"/>
    <w:rsid w:val="008A6F78"/>
    <w:rsid w:val="008A7373"/>
    <w:rsid w:val="008A7E42"/>
    <w:rsid w:val="008B25DD"/>
    <w:rsid w:val="008B318C"/>
    <w:rsid w:val="008B3601"/>
    <w:rsid w:val="008B3B71"/>
    <w:rsid w:val="008B43A8"/>
    <w:rsid w:val="008B4477"/>
    <w:rsid w:val="008B461F"/>
    <w:rsid w:val="008B50AB"/>
    <w:rsid w:val="008B66A3"/>
    <w:rsid w:val="008B6CA8"/>
    <w:rsid w:val="008B6F85"/>
    <w:rsid w:val="008B7599"/>
    <w:rsid w:val="008B75C2"/>
    <w:rsid w:val="008C04D8"/>
    <w:rsid w:val="008C139B"/>
    <w:rsid w:val="008C1533"/>
    <w:rsid w:val="008C1753"/>
    <w:rsid w:val="008C1A83"/>
    <w:rsid w:val="008C1B57"/>
    <w:rsid w:val="008C1F54"/>
    <w:rsid w:val="008C26C8"/>
    <w:rsid w:val="008C2954"/>
    <w:rsid w:val="008C2CF1"/>
    <w:rsid w:val="008C315F"/>
    <w:rsid w:val="008C3B7C"/>
    <w:rsid w:val="008C4D1E"/>
    <w:rsid w:val="008C51D2"/>
    <w:rsid w:val="008C5407"/>
    <w:rsid w:val="008C58AB"/>
    <w:rsid w:val="008C5CD5"/>
    <w:rsid w:val="008C5F05"/>
    <w:rsid w:val="008C6C72"/>
    <w:rsid w:val="008C74CB"/>
    <w:rsid w:val="008C7F32"/>
    <w:rsid w:val="008D1E6F"/>
    <w:rsid w:val="008D1FA1"/>
    <w:rsid w:val="008D2FE1"/>
    <w:rsid w:val="008D3256"/>
    <w:rsid w:val="008D3480"/>
    <w:rsid w:val="008D34DA"/>
    <w:rsid w:val="008D3736"/>
    <w:rsid w:val="008D3FC1"/>
    <w:rsid w:val="008D4B44"/>
    <w:rsid w:val="008D50C3"/>
    <w:rsid w:val="008D5368"/>
    <w:rsid w:val="008D5938"/>
    <w:rsid w:val="008D5C91"/>
    <w:rsid w:val="008D60E7"/>
    <w:rsid w:val="008D6564"/>
    <w:rsid w:val="008D6954"/>
    <w:rsid w:val="008D7273"/>
    <w:rsid w:val="008D7289"/>
    <w:rsid w:val="008E01A1"/>
    <w:rsid w:val="008E022D"/>
    <w:rsid w:val="008E09CD"/>
    <w:rsid w:val="008E0A38"/>
    <w:rsid w:val="008E1383"/>
    <w:rsid w:val="008E1F7C"/>
    <w:rsid w:val="008E27AF"/>
    <w:rsid w:val="008E2B8E"/>
    <w:rsid w:val="008E2CF8"/>
    <w:rsid w:val="008E2D36"/>
    <w:rsid w:val="008E3B01"/>
    <w:rsid w:val="008E3FD9"/>
    <w:rsid w:val="008E5D68"/>
    <w:rsid w:val="008E5F16"/>
    <w:rsid w:val="008E6B21"/>
    <w:rsid w:val="008E6B2B"/>
    <w:rsid w:val="008F0F19"/>
    <w:rsid w:val="008F122A"/>
    <w:rsid w:val="008F2164"/>
    <w:rsid w:val="008F2BEF"/>
    <w:rsid w:val="008F3374"/>
    <w:rsid w:val="008F3A42"/>
    <w:rsid w:val="008F3E81"/>
    <w:rsid w:val="008F5171"/>
    <w:rsid w:val="008F52F5"/>
    <w:rsid w:val="008F5959"/>
    <w:rsid w:val="008F6524"/>
    <w:rsid w:val="008F6813"/>
    <w:rsid w:val="008F7163"/>
    <w:rsid w:val="008F7672"/>
    <w:rsid w:val="008F7CD9"/>
    <w:rsid w:val="008F7D7C"/>
    <w:rsid w:val="008F7E57"/>
    <w:rsid w:val="00900013"/>
    <w:rsid w:val="0090053C"/>
    <w:rsid w:val="0090067E"/>
    <w:rsid w:val="00902086"/>
    <w:rsid w:val="009028D3"/>
    <w:rsid w:val="00902DA5"/>
    <w:rsid w:val="0090353C"/>
    <w:rsid w:val="009035DF"/>
    <w:rsid w:val="0090397F"/>
    <w:rsid w:val="00903BA6"/>
    <w:rsid w:val="00903BC8"/>
    <w:rsid w:val="00904EFB"/>
    <w:rsid w:val="00906C80"/>
    <w:rsid w:val="009074D2"/>
    <w:rsid w:val="0090766A"/>
    <w:rsid w:val="00907856"/>
    <w:rsid w:val="009078E0"/>
    <w:rsid w:val="0090794F"/>
    <w:rsid w:val="00907AD4"/>
    <w:rsid w:val="00910687"/>
    <w:rsid w:val="009109BE"/>
    <w:rsid w:val="00910F12"/>
    <w:rsid w:val="00911B96"/>
    <w:rsid w:val="00911BE3"/>
    <w:rsid w:val="00911C6C"/>
    <w:rsid w:val="00911D9F"/>
    <w:rsid w:val="00912388"/>
    <w:rsid w:val="00913CDF"/>
    <w:rsid w:val="00914382"/>
    <w:rsid w:val="00914514"/>
    <w:rsid w:val="00914BE5"/>
    <w:rsid w:val="00915247"/>
    <w:rsid w:val="009157BC"/>
    <w:rsid w:val="00915A5A"/>
    <w:rsid w:val="00915A8A"/>
    <w:rsid w:val="00916085"/>
    <w:rsid w:val="009161C4"/>
    <w:rsid w:val="009163B8"/>
    <w:rsid w:val="00916656"/>
    <w:rsid w:val="00916657"/>
    <w:rsid w:val="009167A9"/>
    <w:rsid w:val="00916E0D"/>
    <w:rsid w:val="0091796B"/>
    <w:rsid w:val="00917B72"/>
    <w:rsid w:val="009205F9"/>
    <w:rsid w:val="009207FE"/>
    <w:rsid w:val="00920C0E"/>
    <w:rsid w:val="00921A0F"/>
    <w:rsid w:val="00921BDE"/>
    <w:rsid w:val="009223A0"/>
    <w:rsid w:val="00922440"/>
    <w:rsid w:val="00922965"/>
    <w:rsid w:val="00922B67"/>
    <w:rsid w:val="00922DC7"/>
    <w:rsid w:val="0092449F"/>
    <w:rsid w:val="0092491B"/>
    <w:rsid w:val="00924B9A"/>
    <w:rsid w:val="00924D94"/>
    <w:rsid w:val="00925208"/>
    <w:rsid w:val="00925716"/>
    <w:rsid w:val="00925BD3"/>
    <w:rsid w:val="00926AFD"/>
    <w:rsid w:val="00927097"/>
    <w:rsid w:val="009277E2"/>
    <w:rsid w:val="00927CBF"/>
    <w:rsid w:val="009301E9"/>
    <w:rsid w:val="009305E2"/>
    <w:rsid w:val="0093101C"/>
    <w:rsid w:val="009312DD"/>
    <w:rsid w:val="00932CAA"/>
    <w:rsid w:val="00932F10"/>
    <w:rsid w:val="00933597"/>
    <w:rsid w:val="0093395E"/>
    <w:rsid w:val="009340C2"/>
    <w:rsid w:val="009342AC"/>
    <w:rsid w:val="00934843"/>
    <w:rsid w:val="00934BD0"/>
    <w:rsid w:val="00934F66"/>
    <w:rsid w:val="0093570D"/>
    <w:rsid w:val="00935CE7"/>
    <w:rsid w:val="00936A0A"/>
    <w:rsid w:val="0093707E"/>
    <w:rsid w:val="009411C9"/>
    <w:rsid w:val="00941560"/>
    <w:rsid w:val="00941704"/>
    <w:rsid w:val="0094179B"/>
    <w:rsid w:val="00941958"/>
    <w:rsid w:val="009421BD"/>
    <w:rsid w:val="00942667"/>
    <w:rsid w:val="00942B8A"/>
    <w:rsid w:val="009431E5"/>
    <w:rsid w:val="009437DF"/>
    <w:rsid w:val="00943E62"/>
    <w:rsid w:val="00944646"/>
    <w:rsid w:val="009448C8"/>
    <w:rsid w:val="00944E30"/>
    <w:rsid w:val="00944F19"/>
    <w:rsid w:val="00945C9A"/>
    <w:rsid w:val="0094602E"/>
    <w:rsid w:val="0094658C"/>
    <w:rsid w:val="00946B9B"/>
    <w:rsid w:val="00946D19"/>
    <w:rsid w:val="00946EE0"/>
    <w:rsid w:val="00947095"/>
    <w:rsid w:val="00947F52"/>
    <w:rsid w:val="00950874"/>
    <w:rsid w:val="0095096F"/>
    <w:rsid w:val="0095191E"/>
    <w:rsid w:val="00951963"/>
    <w:rsid w:val="00951D69"/>
    <w:rsid w:val="00952A7A"/>
    <w:rsid w:val="00952CA8"/>
    <w:rsid w:val="009533EA"/>
    <w:rsid w:val="00953D75"/>
    <w:rsid w:val="00955781"/>
    <w:rsid w:val="00955CB3"/>
    <w:rsid w:val="00955E2C"/>
    <w:rsid w:val="00956BB6"/>
    <w:rsid w:val="0095720E"/>
    <w:rsid w:val="009572C9"/>
    <w:rsid w:val="0095789C"/>
    <w:rsid w:val="009605DD"/>
    <w:rsid w:val="00960AF8"/>
    <w:rsid w:val="009624DB"/>
    <w:rsid w:val="00962620"/>
    <w:rsid w:val="00962792"/>
    <w:rsid w:val="00962A9E"/>
    <w:rsid w:val="009639F4"/>
    <w:rsid w:val="00964670"/>
    <w:rsid w:val="009648DB"/>
    <w:rsid w:val="00964C7A"/>
    <w:rsid w:val="00964D7C"/>
    <w:rsid w:val="009651D7"/>
    <w:rsid w:val="00967C79"/>
    <w:rsid w:val="00970BB9"/>
    <w:rsid w:val="009711CB"/>
    <w:rsid w:val="009711D1"/>
    <w:rsid w:val="009714B7"/>
    <w:rsid w:val="0097226B"/>
    <w:rsid w:val="00972445"/>
    <w:rsid w:val="009729EF"/>
    <w:rsid w:val="00973175"/>
    <w:rsid w:val="00973652"/>
    <w:rsid w:val="00974940"/>
    <w:rsid w:val="00975004"/>
    <w:rsid w:val="00975239"/>
    <w:rsid w:val="00975273"/>
    <w:rsid w:val="00975290"/>
    <w:rsid w:val="00975694"/>
    <w:rsid w:val="00975741"/>
    <w:rsid w:val="00975B77"/>
    <w:rsid w:val="00976752"/>
    <w:rsid w:val="00976E39"/>
    <w:rsid w:val="00977F92"/>
    <w:rsid w:val="0098082B"/>
    <w:rsid w:val="009810B7"/>
    <w:rsid w:val="00981927"/>
    <w:rsid w:val="0098248F"/>
    <w:rsid w:val="00982B6F"/>
    <w:rsid w:val="00982D36"/>
    <w:rsid w:val="00982DCC"/>
    <w:rsid w:val="00982EA2"/>
    <w:rsid w:val="0098361C"/>
    <w:rsid w:val="00983712"/>
    <w:rsid w:val="00983DC9"/>
    <w:rsid w:val="00984916"/>
    <w:rsid w:val="00985283"/>
    <w:rsid w:val="00985801"/>
    <w:rsid w:val="00985925"/>
    <w:rsid w:val="00986289"/>
    <w:rsid w:val="00986364"/>
    <w:rsid w:val="009863F7"/>
    <w:rsid w:val="0098775D"/>
    <w:rsid w:val="009878CC"/>
    <w:rsid w:val="00987BCF"/>
    <w:rsid w:val="00990326"/>
    <w:rsid w:val="00991334"/>
    <w:rsid w:val="0099218F"/>
    <w:rsid w:val="0099240E"/>
    <w:rsid w:val="009924C1"/>
    <w:rsid w:val="00992DA2"/>
    <w:rsid w:val="00993804"/>
    <w:rsid w:val="0099387A"/>
    <w:rsid w:val="00994F83"/>
    <w:rsid w:val="00995054"/>
    <w:rsid w:val="009954C4"/>
    <w:rsid w:val="0099585D"/>
    <w:rsid w:val="00995891"/>
    <w:rsid w:val="00995C36"/>
    <w:rsid w:val="00995FBF"/>
    <w:rsid w:val="0099632B"/>
    <w:rsid w:val="00996848"/>
    <w:rsid w:val="00996F41"/>
    <w:rsid w:val="00997387"/>
    <w:rsid w:val="0099779A"/>
    <w:rsid w:val="00997892"/>
    <w:rsid w:val="009978A6"/>
    <w:rsid w:val="009A02F8"/>
    <w:rsid w:val="009A0964"/>
    <w:rsid w:val="009A0FB1"/>
    <w:rsid w:val="009A16EB"/>
    <w:rsid w:val="009A2DE9"/>
    <w:rsid w:val="009A3069"/>
    <w:rsid w:val="009A33EE"/>
    <w:rsid w:val="009A3D7A"/>
    <w:rsid w:val="009A40C4"/>
    <w:rsid w:val="009A4CC1"/>
    <w:rsid w:val="009A4ED4"/>
    <w:rsid w:val="009A5B96"/>
    <w:rsid w:val="009A6786"/>
    <w:rsid w:val="009A6A0E"/>
    <w:rsid w:val="009A6D53"/>
    <w:rsid w:val="009A6E99"/>
    <w:rsid w:val="009A6EFC"/>
    <w:rsid w:val="009A6F77"/>
    <w:rsid w:val="009A6FD4"/>
    <w:rsid w:val="009A7024"/>
    <w:rsid w:val="009A7066"/>
    <w:rsid w:val="009A7A61"/>
    <w:rsid w:val="009A7C8B"/>
    <w:rsid w:val="009A7F0B"/>
    <w:rsid w:val="009B0620"/>
    <w:rsid w:val="009B09C0"/>
    <w:rsid w:val="009B09CA"/>
    <w:rsid w:val="009B0D8D"/>
    <w:rsid w:val="009B1801"/>
    <w:rsid w:val="009B1D00"/>
    <w:rsid w:val="009B2830"/>
    <w:rsid w:val="009B2A8C"/>
    <w:rsid w:val="009B3848"/>
    <w:rsid w:val="009B391D"/>
    <w:rsid w:val="009B39B1"/>
    <w:rsid w:val="009B4EB2"/>
    <w:rsid w:val="009B4F47"/>
    <w:rsid w:val="009B4FB4"/>
    <w:rsid w:val="009B5C23"/>
    <w:rsid w:val="009B5E46"/>
    <w:rsid w:val="009B5FD4"/>
    <w:rsid w:val="009B6C5D"/>
    <w:rsid w:val="009B7722"/>
    <w:rsid w:val="009B7B51"/>
    <w:rsid w:val="009C02E5"/>
    <w:rsid w:val="009C190B"/>
    <w:rsid w:val="009C2A05"/>
    <w:rsid w:val="009C2BE5"/>
    <w:rsid w:val="009C40DE"/>
    <w:rsid w:val="009C4877"/>
    <w:rsid w:val="009C4D6B"/>
    <w:rsid w:val="009C5163"/>
    <w:rsid w:val="009C5311"/>
    <w:rsid w:val="009C5A67"/>
    <w:rsid w:val="009C5B87"/>
    <w:rsid w:val="009C5E54"/>
    <w:rsid w:val="009C64D8"/>
    <w:rsid w:val="009C6646"/>
    <w:rsid w:val="009C6718"/>
    <w:rsid w:val="009C6D4B"/>
    <w:rsid w:val="009C727F"/>
    <w:rsid w:val="009C73C5"/>
    <w:rsid w:val="009C762B"/>
    <w:rsid w:val="009D1332"/>
    <w:rsid w:val="009D14C4"/>
    <w:rsid w:val="009D1B9E"/>
    <w:rsid w:val="009D1EEF"/>
    <w:rsid w:val="009D21A9"/>
    <w:rsid w:val="009D2258"/>
    <w:rsid w:val="009D2354"/>
    <w:rsid w:val="009D236F"/>
    <w:rsid w:val="009D305D"/>
    <w:rsid w:val="009D3CAD"/>
    <w:rsid w:val="009D475C"/>
    <w:rsid w:val="009D532A"/>
    <w:rsid w:val="009D5A62"/>
    <w:rsid w:val="009D5E1F"/>
    <w:rsid w:val="009D5F15"/>
    <w:rsid w:val="009D6778"/>
    <w:rsid w:val="009D6D49"/>
    <w:rsid w:val="009D7696"/>
    <w:rsid w:val="009E022B"/>
    <w:rsid w:val="009E06ED"/>
    <w:rsid w:val="009E08E9"/>
    <w:rsid w:val="009E1206"/>
    <w:rsid w:val="009E160C"/>
    <w:rsid w:val="009E1F62"/>
    <w:rsid w:val="009E22B7"/>
    <w:rsid w:val="009E238D"/>
    <w:rsid w:val="009E2B77"/>
    <w:rsid w:val="009E3E20"/>
    <w:rsid w:val="009E3FC5"/>
    <w:rsid w:val="009E4EB4"/>
    <w:rsid w:val="009E4FBE"/>
    <w:rsid w:val="009E54CF"/>
    <w:rsid w:val="009E59EC"/>
    <w:rsid w:val="009E5B0C"/>
    <w:rsid w:val="009E5D21"/>
    <w:rsid w:val="009E607C"/>
    <w:rsid w:val="009E62E3"/>
    <w:rsid w:val="009E6747"/>
    <w:rsid w:val="009E6F2F"/>
    <w:rsid w:val="009E7137"/>
    <w:rsid w:val="009E79B9"/>
    <w:rsid w:val="009E7EF5"/>
    <w:rsid w:val="009E7F43"/>
    <w:rsid w:val="009F0224"/>
    <w:rsid w:val="009F1333"/>
    <w:rsid w:val="009F2B0F"/>
    <w:rsid w:val="009F2EA8"/>
    <w:rsid w:val="009F2FB2"/>
    <w:rsid w:val="009F3834"/>
    <w:rsid w:val="009F3ED7"/>
    <w:rsid w:val="009F4DA5"/>
    <w:rsid w:val="009F59D6"/>
    <w:rsid w:val="009F5D29"/>
    <w:rsid w:val="009F5F76"/>
    <w:rsid w:val="009F6532"/>
    <w:rsid w:val="009F6A58"/>
    <w:rsid w:val="009F6EEF"/>
    <w:rsid w:val="00A004A4"/>
    <w:rsid w:val="00A004C9"/>
    <w:rsid w:val="00A00958"/>
    <w:rsid w:val="00A0118C"/>
    <w:rsid w:val="00A0134E"/>
    <w:rsid w:val="00A01475"/>
    <w:rsid w:val="00A01563"/>
    <w:rsid w:val="00A02123"/>
    <w:rsid w:val="00A02AA3"/>
    <w:rsid w:val="00A030A2"/>
    <w:rsid w:val="00A03172"/>
    <w:rsid w:val="00A0360C"/>
    <w:rsid w:val="00A03C44"/>
    <w:rsid w:val="00A03E66"/>
    <w:rsid w:val="00A04007"/>
    <w:rsid w:val="00A0502B"/>
    <w:rsid w:val="00A06121"/>
    <w:rsid w:val="00A063C7"/>
    <w:rsid w:val="00A068AC"/>
    <w:rsid w:val="00A10480"/>
    <w:rsid w:val="00A1070A"/>
    <w:rsid w:val="00A1255F"/>
    <w:rsid w:val="00A12732"/>
    <w:rsid w:val="00A12AD8"/>
    <w:rsid w:val="00A1408A"/>
    <w:rsid w:val="00A14BE1"/>
    <w:rsid w:val="00A1523B"/>
    <w:rsid w:val="00A153F8"/>
    <w:rsid w:val="00A15E1A"/>
    <w:rsid w:val="00A15EAF"/>
    <w:rsid w:val="00A15ED2"/>
    <w:rsid w:val="00A17108"/>
    <w:rsid w:val="00A17244"/>
    <w:rsid w:val="00A20B13"/>
    <w:rsid w:val="00A20DCC"/>
    <w:rsid w:val="00A21287"/>
    <w:rsid w:val="00A213C2"/>
    <w:rsid w:val="00A2152C"/>
    <w:rsid w:val="00A21CE5"/>
    <w:rsid w:val="00A21DC9"/>
    <w:rsid w:val="00A224A6"/>
    <w:rsid w:val="00A22A37"/>
    <w:rsid w:val="00A22C86"/>
    <w:rsid w:val="00A23247"/>
    <w:rsid w:val="00A23335"/>
    <w:rsid w:val="00A241EE"/>
    <w:rsid w:val="00A24489"/>
    <w:rsid w:val="00A24756"/>
    <w:rsid w:val="00A24BE7"/>
    <w:rsid w:val="00A24E9B"/>
    <w:rsid w:val="00A25AD3"/>
    <w:rsid w:val="00A26B47"/>
    <w:rsid w:val="00A2723C"/>
    <w:rsid w:val="00A27588"/>
    <w:rsid w:val="00A27957"/>
    <w:rsid w:val="00A27C5D"/>
    <w:rsid w:val="00A30CD0"/>
    <w:rsid w:val="00A3125B"/>
    <w:rsid w:val="00A31308"/>
    <w:rsid w:val="00A318DD"/>
    <w:rsid w:val="00A32352"/>
    <w:rsid w:val="00A32434"/>
    <w:rsid w:val="00A32453"/>
    <w:rsid w:val="00A32D14"/>
    <w:rsid w:val="00A33444"/>
    <w:rsid w:val="00A334EC"/>
    <w:rsid w:val="00A337E4"/>
    <w:rsid w:val="00A34F0B"/>
    <w:rsid w:val="00A35334"/>
    <w:rsid w:val="00A35D79"/>
    <w:rsid w:val="00A36070"/>
    <w:rsid w:val="00A362A7"/>
    <w:rsid w:val="00A36731"/>
    <w:rsid w:val="00A36AF8"/>
    <w:rsid w:val="00A37279"/>
    <w:rsid w:val="00A3761F"/>
    <w:rsid w:val="00A37993"/>
    <w:rsid w:val="00A37CCE"/>
    <w:rsid w:val="00A4046B"/>
    <w:rsid w:val="00A40840"/>
    <w:rsid w:val="00A4108C"/>
    <w:rsid w:val="00A41120"/>
    <w:rsid w:val="00A41449"/>
    <w:rsid w:val="00A414F1"/>
    <w:rsid w:val="00A41BDD"/>
    <w:rsid w:val="00A427E5"/>
    <w:rsid w:val="00A431EB"/>
    <w:rsid w:val="00A44B03"/>
    <w:rsid w:val="00A44FD3"/>
    <w:rsid w:val="00A45D0E"/>
    <w:rsid w:val="00A46333"/>
    <w:rsid w:val="00A46A51"/>
    <w:rsid w:val="00A46F2C"/>
    <w:rsid w:val="00A47018"/>
    <w:rsid w:val="00A51581"/>
    <w:rsid w:val="00A51586"/>
    <w:rsid w:val="00A517BF"/>
    <w:rsid w:val="00A51C7B"/>
    <w:rsid w:val="00A52B13"/>
    <w:rsid w:val="00A532D8"/>
    <w:rsid w:val="00A53C3E"/>
    <w:rsid w:val="00A53FD1"/>
    <w:rsid w:val="00A5411F"/>
    <w:rsid w:val="00A541A7"/>
    <w:rsid w:val="00A541AF"/>
    <w:rsid w:val="00A54DC0"/>
    <w:rsid w:val="00A551AE"/>
    <w:rsid w:val="00A5550C"/>
    <w:rsid w:val="00A55728"/>
    <w:rsid w:val="00A558C2"/>
    <w:rsid w:val="00A55CAF"/>
    <w:rsid w:val="00A56210"/>
    <w:rsid w:val="00A56756"/>
    <w:rsid w:val="00A56A61"/>
    <w:rsid w:val="00A56A81"/>
    <w:rsid w:val="00A56B00"/>
    <w:rsid w:val="00A57273"/>
    <w:rsid w:val="00A57B2F"/>
    <w:rsid w:val="00A57DD9"/>
    <w:rsid w:val="00A57EC0"/>
    <w:rsid w:val="00A603C7"/>
    <w:rsid w:val="00A608F4"/>
    <w:rsid w:val="00A6137E"/>
    <w:rsid w:val="00A61781"/>
    <w:rsid w:val="00A61916"/>
    <w:rsid w:val="00A61F6A"/>
    <w:rsid w:val="00A62A0E"/>
    <w:rsid w:val="00A62ECD"/>
    <w:rsid w:val="00A63715"/>
    <w:rsid w:val="00A63E69"/>
    <w:rsid w:val="00A640BD"/>
    <w:rsid w:val="00A64237"/>
    <w:rsid w:val="00A652E4"/>
    <w:rsid w:val="00A65772"/>
    <w:rsid w:val="00A66143"/>
    <w:rsid w:val="00A7028B"/>
    <w:rsid w:val="00A70391"/>
    <w:rsid w:val="00A70F4C"/>
    <w:rsid w:val="00A71123"/>
    <w:rsid w:val="00A713F3"/>
    <w:rsid w:val="00A71781"/>
    <w:rsid w:val="00A7245E"/>
    <w:rsid w:val="00A726D6"/>
    <w:rsid w:val="00A73002"/>
    <w:rsid w:val="00A73188"/>
    <w:rsid w:val="00A74212"/>
    <w:rsid w:val="00A743E8"/>
    <w:rsid w:val="00A7443B"/>
    <w:rsid w:val="00A74916"/>
    <w:rsid w:val="00A74AE9"/>
    <w:rsid w:val="00A74BAF"/>
    <w:rsid w:val="00A74EB7"/>
    <w:rsid w:val="00A7582E"/>
    <w:rsid w:val="00A7584A"/>
    <w:rsid w:val="00A75F4A"/>
    <w:rsid w:val="00A76640"/>
    <w:rsid w:val="00A767D0"/>
    <w:rsid w:val="00A76D51"/>
    <w:rsid w:val="00A7710D"/>
    <w:rsid w:val="00A8037A"/>
    <w:rsid w:val="00A8150F"/>
    <w:rsid w:val="00A819AC"/>
    <w:rsid w:val="00A81D95"/>
    <w:rsid w:val="00A81F9F"/>
    <w:rsid w:val="00A8235E"/>
    <w:rsid w:val="00A82579"/>
    <w:rsid w:val="00A832C3"/>
    <w:rsid w:val="00A836D7"/>
    <w:rsid w:val="00A836F7"/>
    <w:rsid w:val="00A83765"/>
    <w:rsid w:val="00A83DDD"/>
    <w:rsid w:val="00A843F6"/>
    <w:rsid w:val="00A847B0"/>
    <w:rsid w:val="00A85361"/>
    <w:rsid w:val="00A856F7"/>
    <w:rsid w:val="00A85EE5"/>
    <w:rsid w:val="00A85F38"/>
    <w:rsid w:val="00A864FF"/>
    <w:rsid w:val="00A866FE"/>
    <w:rsid w:val="00A86723"/>
    <w:rsid w:val="00A86904"/>
    <w:rsid w:val="00A8797F"/>
    <w:rsid w:val="00A87ABB"/>
    <w:rsid w:val="00A87D9E"/>
    <w:rsid w:val="00A87F9A"/>
    <w:rsid w:val="00A90324"/>
    <w:rsid w:val="00A90CA6"/>
    <w:rsid w:val="00A90EB4"/>
    <w:rsid w:val="00A9124C"/>
    <w:rsid w:val="00A91960"/>
    <w:rsid w:val="00A91BBA"/>
    <w:rsid w:val="00A92DB0"/>
    <w:rsid w:val="00A93D25"/>
    <w:rsid w:val="00A93D39"/>
    <w:rsid w:val="00A93ED5"/>
    <w:rsid w:val="00A9431E"/>
    <w:rsid w:val="00A94BA4"/>
    <w:rsid w:val="00A94F5B"/>
    <w:rsid w:val="00A95B13"/>
    <w:rsid w:val="00A962ED"/>
    <w:rsid w:val="00A9699D"/>
    <w:rsid w:val="00A97131"/>
    <w:rsid w:val="00AA00FB"/>
    <w:rsid w:val="00AA106B"/>
    <w:rsid w:val="00AA10F2"/>
    <w:rsid w:val="00AA1C0D"/>
    <w:rsid w:val="00AA2684"/>
    <w:rsid w:val="00AA26A7"/>
    <w:rsid w:val="00AA30A0"/>
    <w:rsid w:val="00AA35E0"/>
    <w:rsid w:val="00AA3AAB"/>
    <w:rsid w:val="00AA3F5A"/>
    <w:rsid w:val="00AA52A3"/>
    <w:rsid w:val="00AA5361"/>
    <w:rsid w:val="00AA557F"/>
    <w:rsid w:val="00AA6A74"/>
    <w:rsid w:val="00AA762D"/>
    <w:rsid w:val="00AA781E"/>
    <w:rsid w:val="00AA7916"/>
    <w:rsid w:val="00AA7DC5"/>
    <w:rsid w:val="00AB0A91"/>
    <w:rsid w:val="00AB1556"/>
    <w:rsid w:val="00AB2840"/>
    <w:rsid w:val="00AB2F17"/>
    <w:rsid w:val="00AB30D6"/>
    <w:rsid w:val="00AB3518"/>
    <w:rsid w:val="00AB3C53"/>
    <w:rsid w:val="00AB41E2"/>
    <w:rsid w:val="00AB42B5"/>
    <w:rsid w:val="00AB4C34"/>
    <w:rsid w:val="00AB4C9F"/>
    <w:rsid w:val="00AB4CA5"/>
    <w:rsid w:val="00AB4EC4"/>
    <w:rsid w:val="00AB5071"/>
    <w:rsid w:val="00AB5412"/>
    <w:rsid w:val="00AB5A50"/>
    <w:rsid w:val="00AB5C60"/>
    <w:rsid w:val="00AB601F"/>
    <w:rsid w:val="00AB61D3"/>
    <w:rsid w:val="00AB640B"/>
    <w:rsid w:val="00AB6A6A"/>
    <w:rsid w:val="00AB6B1A"/>
    <w:rsid w:val="00AB6CA8"/>
    <w:rsid w:val="00AB7E5C"/>
    <w:rsid w:val="00AC0766"/>
    <w:rsid w:val="00AC0889"/>
    <w:rsid w:val="00AC0C66"/>
    <w:rsid w:val="00AC0D03"/>
    <w:rsid w:val="00AC3C56"/>
    <w:rsid w:val="00AC407A"/>
    <w:rsid w:val="00AC449F"/>
    <w:rsid w:val="00AC467D"/>
    <w:rsid w:val="00AC4C00"/>
    <w:rsid w:val="00AC4C02"/>
    <w:rsid w:val="00AC56E6"/>
    <w:rsid w:val="00AC605A"/>
    <w:rsid w:val="00AC686F"/>
    <w:rsid w:val="00AC6DBA"/>
    <w:rsid w:val="00AC7292"/>
    <w:rsid w:val="00AC740F"/>
    <w:rsid w:val="00AC782A"/>
    <w:rsid w:val="00AC7A37"/>
    <w:rsid w:val="00AD032D"/>
    <w:rsid w:val="00AD03A8"/>
    <w:rsid w:val="00AD05AC"/>
    <w:rsid w:val="00AD093F"/>
    <w:rsid w:val="00AD0AA7"/>
    <w:rsid w:val="00AD0F19"/>
    <w:rsid w:val="00AD0F47"/>
    <w:rsid w:val="00AD0FBD"/>
    <w:rsid w:val="00AD27F9"/>
    <w:rsid w:val="00AD4720"/>
    <w:rsid w:val="00AD55C9"/>
    <w:rsid w:val="00AD5600"/>
    <w:rsid w:val="00AD5DBE"/>
    <w:rsid w:val="00AD5EDE"/>
    <w:rsid w:val="00AD6099"/>
    <w:rsid w:val="00AD6354"/>
    <w:rsid w:val="00AD6522"/>
    <w:rsid w:val="00AD6B1F"/>
    <w:rsid w:val="00AD6E98"/>
    <w:rsid w:val="00AD72CA"/>
    <w:rsid w:val="00AD7DC1"/>
    <w:rsid w:val="00AE01C2"/>
    <w:rsid w:val="00AE027F"/>
    <w:rsid w:val="00AE0321"/>
    <w:rsid w:val="00AE0573"/>
    <w:rsid w:val="00AE05CA"/>
    <w:rsid w:val="00AE0C82"/>
    <w:rsid w:val="00AE12E7"/>
    <w:rsid w:val="00AE13E6"/>
    <w:rsid w:val="00AE18B9"/>
    <w:rsid w:val="00AE1EE8"/>
    <w:rsid w:val="00AE35BB"/>
    <w:rsid w:val="00AE3AE9"/>
    <w:rsid w:val="00AE3C95"/>
    <w:rsid w:val="00AE4217"/>
    <w:rsid w:val="00AE434E"/>
    <w:rsid w:val="00AE4855"/>
    <w:rsid w:val="00AE6305"/>
    <w:rsid w:val="00AE77B1"/>
    <w:rsid w:val="00AF03BF"/>
    <w:rsid w:val="00AF0E33"/>
    <w:rsid w:val="00AF1080"/>
    <w:rsid w:val="00AF1344"/>
    <w:rsid w:val="00AF19AD"/>
    <w:rsid w:val="00AF1C83"/>
    <w:rsid w:val="00AF1FB5"/>
    <w:rsid w:val="00AF2F38"/>
    <w:rsid w:val="00AF4697"/>
    <w:rsid w:val="00AF46CC"/>
    <w:rsid w:val="00AF5987"/>
    <w:rsid w:val="00AF5D23"/>
    <w:rsid w:val="00AF5F15"/>
    <w:rsid w:val="00AF6B9B"/>
    <w:rsid w:val="00AF725F"/>
    <w:rsid w:val="00AF7528"/>
    <w:rsid w:val="00AF76D1"/>
    <w:rsid w:val="00AF7844"/>
    <w:rsid w:val="00AF7E33"/>
    <w:rsid w:val="00AF7FF0"/>
    <w:rsid w:val="00B002E3"/>
    <w:rsid w:val="00B0092A"/>
    <w:rsid w:val="00B00A3A"/>
    <w:rsid w:val="00B00B12"/>
    <w:rsid w:val="00B017F4"/>
    <w:rsid w:val="00B01BD5"/>
    <w:rsid w:val="00B0265E"/>
    <w:rsid w:val="00B034C5"/>
    <w:rsid w:val="00B03522"/>
    <w:rsid w:val="00B0528E"/>
    <w:rsid w:val="00B053AA"/>
    <w:rsid w:val="00B05A64"/>
    <w:rsid w:val="00B05D2E"/>
    <w:rsid w:val="00B068BD"/>
    <w:rsid w:val="00B06DDA"/>
    <w:rsid w:val="00B07D43"/>
    <w:rsid w:val="00B107DD"/>
    <w:rsid w:val="00B10973"/>
    <w:rsid w:val="00B10BB4"/>
    <w:rsid w:val="00B10BD1"/>
    <w:rsid w:val="00B10D2A"/>
    <w:rsid w:val="00B111DD"/>
    <w:rsid w:val="00B11A4F"/>
    <w:rsid w:val="00B12A0F"/>
    <w:rsid w:val="00B12F6F"/>
    <w:rsid w:val="00B1341E"/>
    <w:rsid w:val="00B13464"/>
    <w:rsid w:val="00B1378A"/>
    <w:rsid w:val="00B13B30"/>
    <w:rsid w:val="00B1449B"/>
    <w:rsid w:val="00B14510"/>
    <w:rsid w:val="00B1477D"/>
    <w:rsid w:val="00B15AEC"/>
    <w:rsid w:val="00B15CE3"/>
    <w:rsid w:val="00B15F0E"/>
    <w:rsid w:val="00B168FD"/>
    <w:rsid w:val="00B16A23"/>
    <w:rsid w:val="00B20734"/>
    <w:rsid w:val="00B208A4"/>
    <w:rsid w:val="00B210AE"/>
    <w:rsid w:val="00B21D47"/>
    <w:rsid w:val="00B2237F"/>
    <w:rsid w:val="00B2247D"/>
    <w:rsid w:val="00B22603"/>
    <w:rsid w:val="00B228CB"/>
    <w:rsid w:val="00B22B8D"/>
    <w:rsid w:val="00B235E8"/>
    <w:rsid w:val="00B23ADD"/>
    <w:rsid w:val="00B254DC"/>
    <w:rsid w:val="00B25934"/>
    <w:rsid w:val="00B25A2D"/>
    <w:rsid w:val="00B25B12"/>
    <w:rsid w:val="00B26699"/>
    <w:rsid w:val="00B268A3"/>
    <w:rsid w:val="00B26FDC"/>
    <w:rsid w:val="00B275C3"/>
    <w:rsid w:val="00B27931"/>
    <w:rsid w:val="00B302DE"/>
    <w:rsid w:val="00B30D8E"/>
    <w:rsid w:val="00B3128D"/>
    <w:rsid w:val="00B31C37"/>
    <w:rsid w:val="00B31EC0"/>
    <w:rsid w:val="00B322EA"/>
    <w:rsid w:val="00B331EA"/>
    <w:rsid w:val="00B3321A"/>
    <w:rsid w:val="00B335C4"/>
    <w:rsid w:val="00B337B8"/>
    <w:rsid w:val="00B33862"/>
    <w:rsid w:val="00B33E6F"/>
    <w:rsid w:val="00B34AE5"/>
    <w:rsid w:val="00B35640"/>
    <w:rsid w:val="00B357D5"/>
    <w:rsid w:val="00B35BBD"/>
    <w:rsid w:val="00B35E7C"/>
    <w:rsid w:val="00B36155"/>
    <w:rsid w:val="00B362F4"/>
    <w:rsid w:val="00B3698F"/>
    <w:rsid w:val="00B36BA4"/>
    <w:rsid w:val="00B36E54"/>
    <w:rsid w:val="00B37F6A"/>
    <w:rsid w:val="00B40057"/>
    <w:rsid w:val="00B40173"/>
    <w:rsid w:val="00B4035E"/>
    <w:rsid w:val="00B40B3E"/>
    <w:rsid w:val="00B40E45"/>
    <w:rsid w:val="00B40F5B"/>
    <w:rsid w:val="00B4259B"/>
    <w:rsid w:val="00B42D92"/>
    <w:rsid w:val="00B42E71"/>
    <w:rsid w:val="00B42F0F"/>
    <w:rsid w:val="00B434A3"/>
    <w:rsid w:val="00B438C1"/>
    <w:rsid w:val="00B440F4"/>
    <w:rsid w:val="00B4456E"/>
    <w:rsid w:val="00B448B7"/>
    <w:rsid w:val="00B44DDD"/>
    <w:rsid w:val="00B456BE"/>
    <w:rsid w:val="00B45726"/>
    <w:rsid w:val="00B46CF1"/>
    <w:rsid w:val="00B47326"/>
    <w:rsid w:val="00B507B8"/>
    <w:rsid w:val="00B50E99"/>
    <w:rsid w:val="00B5164A"/>
    <w:rsid w:val="00B516F5"/>
    <w:rsid w:val="00B519B3"/>
    <w:rsid w:val="00B51F13"/>
    <w:rsid w:val="00B5218A"/>
    <w:rsid w:val="00B526BB"/>
    <w:rsid w:val="00B5311F"/>
    <w:rsid w:val="00B5323D"/>
    <w:rsid w:val="00B53324"/>
    <w:rsid w:val="00B54072"/>
    <w:rsid w:val="00B540C0"/>
    <w:rsid w:val="00B547DA"/>
    <w:rsid w:val="00B54B67"/>
    <w:rsid w:val="00B54CC5"/>
    <w:rsid w:val="00B54D9D"/>
    <w:rsid w:val="00B5542A"/>
    <w:rsid w:val="00B55AB4"/>
    <w:rsid w:val="00B55FB7"/>
    <w:rsid w:val="00B56BC3"/>
    <w:rsid w:val="00B56BD4"/>
    <w:rsid w:val="00B571D5"/>
    <w:rsid w:val="00B57764"/>
    <w:rsid w:val="00B57A18"/>
    <w:rsid w:val="00B60B47"/>
    <w:rsid w:val="00B615C5"/>
    <w:rsid w:val="00B62734"/>
    <w:rsid w:val="00B628DD"/>
    <w:rsid w:val="00B6338A"/>
    <w:rsid w:val="00B63874"/>
    <w:rsid w:val="00B64362"/>
    <w:rsid w:val="00B64442"/>
    <w:rsid w:val="00B646F0"/>
    <w:rsid w:val="00B64904"/>
    <w:rsid w:val="00B653AC"/>
    <w:rsid w:val="00B6554F"/>
    <w:rsid w:val="00B65859"/>
    <w:rsid w:val="00B65B6D"/>
    <w:rsid w:val="00B66190"/>
    <w:rsid w:val="00B66660"/>
    <w:rsid w:val="00B6684A"/>
    <w:rsid w:val="00B67369"/>
    <w:rsid w:val="00B673F7"/>
    <w:rsid w:val="00B67CA2"/>
    <w:rsid w:val="00B7007B"/>
    <w:rsid w:val="00B70462"/>
    <w:rsid w:val="00B70989"/>
    <w:rsid w:val="00B70AA4"/>
    <w:rsid w:val="00B71036"/>
    <w:rsid w:val="00B71346"/>
    <w:rsid w:val="00B7213C"/>
    <w:rsid w:val="00B721A7"/>
    <w:rsid w:val="00B724B6"/>
    <w:rsid w:val="00B730D9"/>
    <w:rsid w:val="00B739B0"/>
    <w:rsid w:val="00B74FEF"/>
    <w:rsid w:val="00B75080"/>
    <w:rsid w:val="00B750F0"/>
    <w:rsid w:val="00B75401"/>
    <w:rsid w:val="00B7631B"/>
    <w:rsid w:val="00B7666D"/>
    <w:rsid w:val="00B76BCE"/>
    <w:rsid w:val="00B771C9"/>
    <w:rsid w:val="00B774FB"/>
    <w:rsid w:val="00B77BBB"/>
    <w:rsid w:val="00B80636"/>
    <w:rsid w:val="00B808E2"/>
    <w:rsid w:val="00B81B1F"/>
    <w:rsid w:val="00B821B5"/>
    <w:rsid w:val="00B8238D"/>
    <w:rsid w:val="00B82588"/>
    <w:rsid w:val="00B82903"/>
    <w:rsid w:val="00B82F61"/>
    <w:rsid w:val="00B8315E"/>
    <w:rsid w:val="00B83181"/>
    <w:rsid w:val="00B83A5A"/>
    <w:rsid w:val="00B83B98"/>
    <w:rsid w:val="00B83C5A"/>
    <w:rsid w:val="00B83CCC"/>
    <w:rsid w:val="00B84021"/>
    <w:rsid w:val="00B853D5"/>
    <w:rsid w:val="00B854BD"/>
    <w:rsid w:val="00B8569E"/>
    <w:rsid w:val="00B85CCF"/>
    <w:rsid w:val="00B85F4D"/>
    <w:rsid w:val="00B874F6"/>
    <w:rsid w:val="00B87516"/>
    <w:rsid w:val="00B90080"/>
    <w:rsid w:val="00B9069A"/>
    <w:rsid w:val="00B90DAB"/>
    <w:rsid w:val="00B90E1D"/>
    <w:rsid w:val="00B91816"/>
    <w:rsid w:val="00B919C9"/>
    <w:rsid w:val="00B91CA2"/>
    <w:rsid w:val="00B91CD6"/>
    <w:rsid w:val="00B91DD6"/>
    <w:rsid w:val="00B92014"/>
    <w:rsid w:val="00B924C7"/>
    <w:rsid w:val="00B935B6"/>
    <w:rsid w:val="00B93672"/>
    <w:rsid w:val="00B936FB"/>
    <w:rsid w:val="00B945BA"/>
    <w:rsid w:val="00B948F8"/>
    <w:rsid w:val="00B94946"/>
    <w:rsid w:val="00B954B3"/>
    <w:rsid w:val="00B95A9D"/>
    <w:rsid w:val="00B95D4E"/>
    <w:rsid w:val="00B9608B"/>
    <w:rsid w:val="00B962B6"/>
    <w:rsid w:val="00B96311"/>
    <w:rsid w:val="00B96560"/>
    <w:rsid w:val="00B96675"/>
    <w:rsid w:val="00B96A44"/>
    <w:rsid w:val="00B96C27"/>
    <w:rsid w:val="00BA02BB"/>
    <w:rsid w:val="00BA0A13"/>
    <w:rsid w:val="00BA0E8C"/>
    <w:rsid w:val="00BA1867"/>
    <w:rsid w:val="00BA187B"/>
    <w:rsid w:val="00BA1D71"/>
    <w:rsid w:val="00BA23BE"/>
    <w:rsid w:val="00BA258D"/>
    <w:rsid w:val="00BA2C91"/>
    <w:rsid w:val="00BA2FE1"/>
    <w:rsid w:val="00BA35C2"/>
    <w:rsid w:val="00BA38C0"/>
    <w:rsid w:val="00BA3E8D"/>
    <w:rsid w:val="00BA426F"/>
    <w:rsid w:val="00BA4828"/>
    <w:rsid w:val="00BA4A78"/>
    <w:rsid w:val="00BA5429"/>
    <w:rsid w:val="00BA59E6"/>
    <w:rsid w:val="00BA5EC5"/>
    <w:rsid w:val="00BA6138"/>
    <w:rsid w:val="00BA65E8"/>
    <w:rsid w:val="00BA6649"/>
    <w:rsid w:val="00BA6782"/>
    <w:rsid w:val="00BA68E2"/>
    <w:rsid w:val="00BA7006"/>
    <w:rsid w:val="00BA7620"/>
    <w:rsid w:val="00BA76AC"/>
    <w:rsid w:val="00BA7E50"/>
    <w:rsid w:val="00BA7FA5"/>
    <w:rsid w:val="00BB079D"/>
    <w:rsid w:val="00BB0923"/>
    <w:rsid w:val="00BB0A86"/>
    <w:rsid w:val="00BB10FA"/>
    <w:rsid w:val="00BB1C45"/>
    <w:rsid w:val="00BB234B"/>
    <w:rsid w:val="00BB23BC"/>
    <w:rsid w:val="00BB3DDF"/>
    <w:rsid w:val="00BB3F57"/>
    <w:rsid w:val="00BB4146"/>
    <w:rsid w:val="00BB511C"/>
    <w:rsid w:val="00BB602D"/>
    <w:rsid w:val="00BB62CC"/>
    <w:rsid w:val="00BB67DF"/>
    <w:rsid w:val="00BB712F"/>
    <w:rsid w:val="00BB71F0"/>
    <w:rsid w:val="00BB785F"/>
    <w:rsid w:val="00BC031C"/>
    <w:rsid w:val="00BC0498"/>
    <w:rsid w:val="00BC0D50"/>
    <w:rsid w:val="00BC3218"/>
    <w:rsid w:val="00BC38A4"/>
    <w:rsid w:val="00BC442E"/>
    <w:rsid w:val="00BC44F9"/>
    <w:rsid w:val="00BC459A"/>
    <w:rsid w:val="00BC4F3E"/>
    <w:rsid w:val="00BC4F6A"/>
    <w:rsid w:val="00BC5390"/>
    <w:rsid w:val="00BC583A"/>
    <w:rsid w:val="00BC63B8"/>
    <w:rsid w:val="00BC70B9"/>
    <w:rsid w:val="00BC73E2"/>
    <w:rsid w:val="00BC783D"/>
    <w:rsid w:val="00BD019B"/>
    <w:rsid w:val="00BD05FA"/>
    <w:rsid w:val="00BD1411"/>
    <w:rsid w:val="00BD1CBB"/>
    <w:rsid w:val="00BD216C"/>
    <w:rsid w:val="00BD242A"/>
    <w:rsid w:val="00BD2F62"/>
    <w:rsid w:val="00BD2FCA"/>
    <w:rsid w:val="00BD32A2"/>
    <w:rsid w:val="00BD3491"/>
    <w:rsid w:val="00BD3637"/>
    <w:rsid w:val="00BD3797"/>
    <w:rsid w:val="00BD4059"/>
    <w:rsid w:val="00BD486B"/>
    <w:rsid w:val="00BD4A62"/>
    <w:rsid w:val="00BD4C4B"/>
    <w:rsid w:val="00BD532F"/>
    <w:rsid w:val="00BD5655"/>
    <w:rsid w:val="00BD5D40"/>
    <w:rsid w:val="00BD6440"/>
    <w:rsid w:val="00BD6709"/>
    <w:rsid w:val="00BD721C"/>
    <w:rsid w:val="00BD738F"/>
    <w:rsid w:val="00BD73AB"/>
    <w:rsid w:val="00BE0038"/>
    <w:rsid w:val="00BE04CA"/>
    <w:rsid w:val="00BE0538"/>
    <w:rsid w:val="00BE0568"/>
    <w:rsid w:val="00BE1123"/>
    <w:rsid w:val="00BE156E"/>
    <w:rsid w:val="00BE1D19"/>
    <w:rsid w:val="00BE1FB7"/>
    <w:rsid w:val="00BE26C3"/>
    <w:rsid w:val="00BE2AB5"/>
    <w:rsid w:val="00BE2EEE"/>
    <w:rsid w:val="00BE35E2"/>
    <w:rsid w:val="00BE3900"/>
    <w:rsid w:val="00BE3FB9"/>
    <w:rsid w:val="00BE4DEF"/>
    <w:rsid w:val="00BE4F45"/>
    <w:rsid w:val="00BE52C1"/>
    <w:rsid w:val="00BE570B"/>
    <w:rsid w:val="00BE5B06"/>
    <w:rsid w:val="00BE6492"/>
    <w:rsid w:val="00BE65BD"/>
    <w:rsid w:val="00BE7057"/>
    <w:rsid w:val="00BE7345"/>
    <w:rsid w:val="00BE7D63"/>
    <w:rsid w:val="00BF021C"/>
    <w:rsid w:val="00BF0604"/>
    <w:rsid w:val="00BF0E65"/>
    <w:rsid w:val="00BF10C5"/>
    <w:rsid w:val="00BF1D5D"/>
    <w:rsid w:val="00BF24B7"/>
    <w:rsid w:val="00BF25A1"/>
    <w:rsid w:val="00BF26AC"/>
    <w:rsid w:val="00BF2F1E"/>
    <w:rsid w:val="00BF2F60"/>
    <w:rsid w:val="00BF3C93"/>
    <w:rsid w:val="00BF41C7"/>
    <w:rsid w:val="00BF454F"/>
    <w:rsid w:val="00BF475D"/>
    <w:rsid w:val="00BF4761"/>
    <w:rsid w:val="00BF4967"/>
    <w:rsid w:val="00BF4BF0"/>
    <w:rsid w:val="00BF51C9"/>
    <w:rsid w:val="00BF5CD5"/>
    <w:rsid w:val="00BF67A8"/>
    <w:rsid w:val="00BF6C3C"/>
    <w:rsid w:val="00C000C4"/>
    <w:rsid w:val="00C002F3"/>
    <w:rsid w:val="00C0040A"/>
    <w:rsid w:val="00C0058B"/>
    <w:rsid w:val="00C00FB7"/>
    <w:rsid w:val="00C00FF7"/>
    <w:rsid w:val="00C011F8"/>
    <w:rsid w:val="00C021D5"/>
    <w:rsid w:val="00C02AA2"/>
    <w:rsid w:val="00C031C2"/>
    <w:rsid w:val="00C0365A"/>
    <w:rsid w:val="00C03F99"/>
    <w:rsid w:val="00C044FE"/>
    <w:rsid w:val="00C04545"/>
    <w:rsid w:val="00C04629"/>
    <w:rsid w:val="00C04B52"/>
    <w:rsid w:val="00C04F5B"/>
    <w:rsid w:val="00C05A2A"/>
    <w:rsid w:val="00C05CFA"/>
    <w:rsid w:val="00C066DA"/>
    <w:rsid w:val="00C06A2D"/>
    <w:rsid w:val="00C06B13"/>
    <w:rsid w:val="00C073AE"/>
    <w:rsid w:val="00C075D5"/>
    <w:rsid w:val="00C105ED"/>
    <w:rsid w:val="00C10A8A"/>
    <w:rsid w:val="00C10EC0"/>
    <w:rsid w:val="00C116E2"/>
    <w:rsid w:val="00C117A2"/>
    <w:rsid w:val="00C118BF"/>
    <w:rsid w:val="00C119F1"/>
    <w:rsid w:val="00C11E99"/>
    <w:rsid w:val="00C1208D"/>
    <w:rsid w:val="00C12130"/>
    <w:rsid w:val="00C12392"/>
    <w:rsid w:val="00C12BCF"/>
    <w:rsid w:val="00C13082"/>
    <w:rsid w:val="00C13910"/>
    <w:rsid w:val="00C13950"/>
    <w:rsid w:val="00C13B7C"/>
    <w:rsid w:val="00C14618"/>
    <w:rsid w:val="00C147D9"/>
    <w:rsid w:val="00C1495B"/>
    <w:rsid w:val="00C15249"/>
    <w:rsid w:val="00C154A3"/>
    <w:rsid w:val="00C1594A"/>
    <w:rsid w:val="00C15D68"/>
    <w:rsid w:val="00C16247"/>
    <w:rsid w:val="00C1663E"/>
    <w:rsid w:val="00C166C0"/>
    <w:rsid w:val="00C16B11"/>
    <w:rsid w:val="00C16E0A"/>
    <w:rsid w:val="00C20107"/>
    <w:rsid w:val="00C203D2"/>
    <w:rsid w:val="00C205B6"/>
    <w:rsid w:val="00C22665"/>
    <w:rsid w:val="00C229A7"/>
    <w:rsid w:val="00C22B5C"/>
    <w:rsid w:val="00C23027"/>
    <w:rsid w:val="00C237BD"/>
    <w:rsid w:val="00C23840"/>
    <w:rsid w:val="00C246D6"/>
    <w:rsid w:val="00C24BA1"/>
    <w:rsid w:val="00C24F91"/>
    <w:rsid w:val="00C2501D"/>
    <w:rsid w:val="00C251A1"/>
    <w:rsid w:val="00C25BD3"/>
    <w:rsid w:val="00C25F7F"/>
    <w:rsid w:val="00C265E8"/>
    <w:rsid w:val="00C265F2"/>
    <w:rsid w:val="00C266BD"/>
    <w:rsid w:val="00C2766F"/>
    <w:rsid w:val="00C300DB"/>
    <w:rsid w:val="00C300FB"/>
    <w:rsid w:val="00C302F2"/>
    <w:rsid w:val="00C30887"/>
    <w:rsid w:val="00C30ADA"/>
    <w:rsid w:val="00C30EC3"/>
    <w:rsid w:val="00C310D6"/>
    <w:rsid w:val="00C31106"/>
    <w:rsid w:val="00C3163F"/>
    <w:rsid w:val="00C3189A"/>
    <w:rsid w:val="00C31BA3"/>
    <w:rsid w:val="00C336AE"/>
    <w:rsid w:val="00C33BD0"/>
    <w:rsid w:val="00C34064"/>
    <w:rsid w:val="00C34FD6"/>
    <w:rsid w:val="00C35031"/>
    <w:rsid w:val="00C352AD"/>
    <w:rsid w:val="00C35960"/>
    <w:rsid w:val="00C36782"/>
    <w:rsid w:val="00C36891"/>
    <w:rsid w:val="00C36EF0"/>
    <w:rsid w:val="00C36F45"/>
    <w:rsid w:val="00C3702C"/>
    <w:rsid w:val="00C376CC"/>
    <w:rsid w:val="00C40793"/>
    <w:rsid w:val="00C407F8"/>
    <w:rsid w:val="00C40D7F"/>
    <w:rsid w:val="00C4168C"/>
    <w:rsid w:val="00C41AD9"/>
    <w:rsid w:val="00C42193"/>
    <w:rsid w:val="00C42202"/>
    <w:rsid w:val="00C42BD6"/>
    <w:rsid w:val="00C43761"/>
    <w:rsid w:val="00C43A8B"/>
    <w:rsid w:val="00C43CA0"/>
    <w:rsid w:val="00C446A3"/>
    <w:rsid w:val="00C448AE"/>
    <w:rsid w:val="00C44B42"/>
    <w:rsid w:val="00C458DE"/>
    <w:rsid w:val="00C45A95"/>
    <w:rsid w:val="00C45FDC"/>
    <w:rsid w:val="00C465B3"/>
    <w:rsid w:val="00C466E1"/>
    <w:rsid w:val="00C46EC8"/>
    <w:rsid w:val="00C47276"/>
    <w:rsid w:val="00C475AF"/>
    <w:rsid w:val="00C47F27"/>
    <w:rsid w:val="00C50487"/>
    <w:rsid w:val="00C50D2A"/>
    <w:rsid w:val="00C51506"/>
    <w:rsid w:val="00C52CD3"/>
    <w:rsid w:val="00C540E0"/>
    <w:rsid w:val="00C5427A"/>
    <w:rsid w:val="00C54840"/>
    <w:rsid w:val="00C55252"/>
    <w:rsid w:val="00C55976"/>
    <w:rsid w:val="00C56258"/>
    <w:rsid w:val="00C56338"/>
    <w:rsid w:val="00C56742"/>
    <w:rsid w:val="00C56B1C"/>
    <w:rsid w:val="00C56B41"/>
    <w:rsid w:val="00C57600"/>
    <w:rsid w:val="00C57973"/>
    <w:rsid w:val="00C57BB6"/>
    <w:rsid w:val="00C57E53"/>
    <w:rsid w:val="00C606EA"/>
    <w:rsid w:val="00C60D08"/>
    <w:rsid w:val="00C60D43"/>
    <w:rsid w:val="00C60F73"/>
    <w:rsid w:val="00C6135A"/>
    <w:rsid w:val="00C6151F"/>
    <w:rsid w:val="00C61664"/>
    <w:rsid w:val="00C618FD"/>
    <w:rsid w:val="00C61951"/>
    <w:rsid w:val="00C61A97"/>
    <w:rsid w:val="00C62E98"/>
    <w:rsid w:val="00C631A2"/>
    <w:rsid w:val="00C637F7"/>
    <w:rsid w:val="00C645FD"/>
    <w:rsid w:val="00C64A3B"/>
    <w:rsid w:val="00C64D06"/>
    <w:rsid w:val="00C64F1A"/>
    <w:rsid w:val="00C661AD"/>
    <w:rsid w:val="00C663D5"/>
    <w:rsid w:val="00C66828"/>
    <w:rsid w:val="00C669D7"/>
    <w:rsid w:val="00C66C17"/>
    <w:rsid w:val="00C67078"/>
    <w:rsid w:val="00C6725D"/>
    <w:rsid w:val="00C6726F"/>
    <w:rsid w:val="00C672A7"/>
    <w:rsid w:val="00C6778D"/>
    <w:rsid w:val="00C67B2A"/>
    <w:rsid w:val="00C67BE5"/>
    <w:rsid w:val="00C70F6B"/>
    <w:rsid w:val="00C71A7F"/>
    <w:rsid w:val="00C731AF"/>
    <w:rsid w:val="00C73EDD"/>
    <w:rsid w:val="00C74361"/>
    <w:rsid w:val="00C74389"/>
    <w:rsid w:val="00C7500B"/>
    <w:rsid w:val="00C75C5B"/>
    <w:rsid w:val="00C76027"/>
    <w:rsid w:val="00C760D4"/>
    <w:rsid w:val="00C764D3"/>
    <w:rsid w:val="00C7650E"/>
    <w:rsid w:val="00C76656"/>
    <w:rsid w:val="00C7670C"/>
    <w:rsid w:val="00C77135"/>
    <w:rsid w:val="00C7776E"/>
    <w:rsid w:val="00C80867"/>
    <w:rsid w:val="00C826AD"/>
    <w:rsid w:val="00C83097"/>
    <w:rsid w:val="00C837A4"/>
    <w:rsid w:val="00C84806"/>
    <w:rsid w:val="00C8585C"/>
    <w:rsid w:val="00C859AF"/>
    <w:rsid w:val="00C85D48"/>
    <w:rsid w:val="00C8654E"/>
    <w:rsid w:val="00C86A78"/>
    <w:rsid w:val="00C86DAE"/>
    <w:rsid w:val="00C87583"/>
    <w:rsid w:val="00C87668"/>
    <w:rsid w:val="00C87F1D"/>
    <w:rsid w:val="00C90A52"/>
    <w:rsid w:val="00C90BEF"/>
    <w:rsid w:val="00C9132F"/>
    <w:rsid w:val="00C91939"/>
    <w:rsid w:val="00C91C30"/>
    <w:rsid w:val="00C921A3"/>
    <w:rsid w:val="00C925A7"/>
    <w:rsid w:val="00C9275B"/>
    <w:rsid w:val="00C9294F"/>
    <w:rsid w:val="00C939B8"/>
    <w:rsid w:val="00C93F55"/>
    <w:rsid w:val="00C94A38"/>
    <w:rsid w:val="00C94CF4"/>
    <w:rsid w:val="00C94D1B"/>
    <w:rsid w:val="00C955B0"/>
    <w:rsid w:val="00C95A55"/>
    <w:rsid w:val="00C96359"/>
    <w:rsid w:val="00C96990"/>
    <w:rsid w:val="00C97317"/>
    <w:rsid w:val="00CA003F"/>
    <w:rsid w:val="00CA02CD"/>
    <w:rsid w:val="00CA035D"/>
    <w:rsid w:val="00CA0C4D"/>
    <w:rsid w:val="00CA13D4"/>
    <w:rsid w:val="00CA1A02"/>
    <w:rsid w:val="00CA1BB1"/>
    <w:rsid w:val="00CA1C71"/>
    <w:rsid w:val="00CA1CEE"/>
    <w:rsid w:val="00CA2677"/>
    <w:rsid w:val="00CA28DB"/>
    <w:rsid w:val="00CA2E72"/>
    <w:rsid w:val="00CA3736"/>
    <w:rsid w:val="00CA3B62"/>
    <w:rsid w:val="00CA3BCD"/>
    <w:rsid w:val="00CA41BA"/>
    <w:rsid w:val="00CA4230"/>
    <w:rsid w:val="00CA4780"/>
    <w:rsid w:val="00CA4DF0"/>
    <w:rsid w:val="00CA5818"/>
    <w:rsid w:val="00CA5D77"/>
    <w:rsid w:val="00CA6492"/>
    <w:rsid w:val="00CA763C"/>
    <w:rsid w:val="00CA7FDA"/>
    <w:rsid w:val="00CB018B"/>
    <w:rsid w:val="00CB0285"/>
    <w:rsid w:val="00CB07C0"/>
    <w:rsid w:val="00CB092C"/>
    <w:rsid w:val="00CB0A34"/>
    <w:rsid w:val="00CB0F61"/>
    <w:rsid w:val="00CB10E9"/>
    <w:rsid w:val="00CB1821"/>
    <w:rsid w:val="00CB184A"/>
    <w:rsid w:val="00CB23AD"/>
    <w:rsid w:val="00CB2944"/>
    <w:rsid w:val="00CB2F7A"/>
    <w:rsid w:val="00CB3B4F"/>
    <w:rsid w:val="00CB43FC"/>
    <w:rsid w:val="00CB4B7B"/>
    <w:rsid w:val="00CB4DDC"/>
    <w:rsid w:val="00CB4F86"/>
    <w:rsid w:val="00CB5262"/>
    <w:rsid w:val="00CB559E"/>
    <w:rsid w:val="00CB5846"/>
    <w:rsid w:val="00CB5A21"/>
    <w:rsid w:val="00CB5F30"/>
    <w:rsid w:val="00CB6EC6"/>
    <w:rsid w:val="00CB74FB"/>
    <w:rsid w:val="00CC00A7"/>
    <w:rsid w:val="00CC0441"/>
    <w:rsid w:val="00CC0A9D"/>
    <w:rsid w:val="00CC1625"/>
    <w:rsid w:val="00CC19DB"/>
    <w:rsid w:val="00CC1EBF"/>
    <w:rsid w:val="00CC21DC"/>
    <w:rsid w:val="00CC2BD3"/>
    <w:rsid w:val="00CC2C6C"/>
    <w:rsid w:val="00CC2E31"/>
    <w:rsid w:val="00CC3190"/>
    <w:rsid w:val="00CC3C3C"/>
    <w:rsid w:val="00CC49B4"/>
    <w:rsid w:val="00CC4D75"/>
    <w:rsid w:val="00CC5C77"/>
    <w:rsid w:val="00CC6ABF"/>
    <w:rsid w:val="00CC6ED0"/>
    <w:rsid w:val="00CC7066"/>
    <w:rsid w:val="00CC715A"/>
    <w:rsid w:val="00CC733A"/>
    <w:rsid w:val="00CC73D6"/>
    <w:rsid w:val="00CC7C44"/>
    <w:rsid w:val="00CC7D31"/>
    <w:rsid w:val="00CD06F5"/>
    <w:rsid w:val="00CD0700"/>
    <w:rsid w:val="00CD084C"/>
    <w:rsid w:val="00CD0A36"/>
    <w:rsid w:val="00CD165D"/>
    <w:rsid w:val="00CD183E"/>
    <w:rsid w:val="00CD1C8F"/>
    <w:rsid w:val="00CD227D"/>
    <w:rsid w:val="00CD22F3"/>
    <w:rsid w:val="00CD261C"/>
    <w:rsid w:val="00CD270D"/>
    <w:rsid w:val="00CD2849"/>
    <w:rsid w:val="00CD3593"/>
    <w:rsid w:val="00CD4F72"/>
    <w:rsid w:val="00CD574D"/>
    <w:rsid w:val="00CD584F"/>
    <w:rsid w:val="00CD5B85"/>
    <w:rsid w:val="00CD6A77"/>
    <w:rsid w:val="00CD7FED"/>
    <w:rsid w:val="00CE0695"/>
    <w:rsid w:val="00CE09AD"/>
    <w:rsid w:val="00CE0AD2"/>
    <w:rsid w:val="00CE1248"/>
    <w:rsid w:val="00CE12FB"/>
    <w:rsid w:val="00CE2D81"/>
    <w:rsid w:val="00CE343C"/>
    <w:rsid w:val="00CE3695"/>
    <w:rsid w:val="00CE3752"/>
    <w:rsid w:val="00CE4E09"/>
    <w:rsid w:val="00CE5006"/>
    <w:rsid w:val="00CE50ED"/>
    <w:rsid w:val="00CE5285"/>
    <w:rsid w:val="00CE5833"/>
    <w:rsid w:val="00CE598A"/>
    <w:rsid w:val="00CE750F"/>
    <w:rsid w:val="00CE759B"/>
    <w:rsid w:val="00CE7DE5"/>
    <w:rsid w:val="00CF04A3"/>
    <w:rsid w:val="00CF0754"/>
    <w:rsid w:val="00CF10B2"/>
    <w:rsid w:val="00CF1C2B"/>
    <w:rsid w:val="00CF1C52"/>
    <w:rsid w:val="00CF1CE4"/>
    <w:rsid w:val="00CF20D9"/>
    <w:rsid w:val="00CF2E8E"/>
    <w:rsid w:val="00CF2F55"/>
    <w:rsid w:val="00CF2F6E"/>
    <w:rsid w:val="00CF3650"/>
    <w:rsid w:val="00CF4463"/>
    <w:rsid w:val="00CF4B6C"/>
    <w:rsid w:val="00CF4FCE"/>
    <w:rsid w:val="00CF5085"/>
    <w:rsid w:val="00CF57E7"/>
    <w:rsid w:val="00CF5E7B"/>
    <w:rsid w:val="00CF60BF"/>
    <w:rsid w:val="00CF6540"/>
    <w:rsid w:val="00CF72E7"/>
    <w:rsid w:val="00CF7654"/>
    <w:rsid w:val="00CF7C2D"/>
    <w:rsid w:val="00CF7C6F"/>
    <w:rsid w:val="00CF7CE8"/>
    <w:rsid w:val="00D0043B"/>
    <w:rsid w:val="00D018A9"/>
    <w:rsid w:val="00D0192E"/>
    <w:rsid w:val="00D01C57"/>
    <w:rsid w:val="00D01F80"/>
    <w:rsid w:val="00D0227C"/>
    <w:rsid w:val="00D02937"/>
    <w:rsid w:val="00D02E91"/>
    <w:rsid w:val="00D0349C"/>
    <w:rsid w:val="00D0371F"/>
    <w:rsid w:val="00D03E9C"/>
    <w:rsid w:val="00D047C3"/>
    <w:rsid w:val="00D04BCF"/>
    <w:rsid w:val="00D05B71"/>
    <w:rsid w:val="00D06587"/>
    <w:rsid w:val="00D073CD"/>
    <w:rsid w:val="00D07BC5"/>
    <w:rsid w:val="00D10AF3"/>
    <w:rsid w:val="00D10BF0"/>
    <w:rsid w:val="00D10C12"/>
    <w:rsid w:val="00D10EFD"/>
    <w:rsid w:val="00D1162B"/>
    <w:rsid w:val="00D11FC7"/>
    <w:rsid w:val="00D12013"/>
    <w:rsid w:val="00D12033"/>
    <w:rsid w:val="00D12591"/>
    <w:rsid w:val="00D12C61"/>
    <w:rsid w:val="00D12E35"/>
    <w:rsid w:val="00D1349A"/>
    <w:rsid w:val="00D13615"/>
    <w:rsid w:val="00D14405"/>
    <w:rsid w:val="00D1453F"/>
    <w:rsid w:val="00D15653"/>
    <w:rsid w:val="00D15707"/>
    <w:rsid w:val="00D15727"/>
    <w:rsid w:val="00D15CB3"/>
    <w:rsid w:val="00D15D12"/>
    <w:rsid w:val="00D15D8C"/>
    <w:rsid w:val="00D15E93"/>
    <w:rsid w:val="00D16846"/>
    <w:rsid w:val="00D16F5B"/>
    <w:rsid w:val="00D17054"/>
    <w:rsid w:val="00D170D8"/>
    <w:rsid w:val="00D17B0E"/>
    <w:rsid w:val="00D20F0B"/>
    <w:rsid w:val="00D2259E"/>
    <w:rsid w:val="00D22716"/>
    <w:rsid w:val="00D22775"/>
    <w:rsid w:val="00D2294F"/>
    <w:rsid w:val="00D22B23"/>
    <w:rsid w:val="00D22D23"/>
    <w:rsid w:val="00D2356A"/>
    <w:rsid w:val="00D235F9"/>
    <w:rsid w:val="00D24B1F"/>
    <w:rsid w:val="00D24D2D"/>
    <w:rsid w:val="00D259E5"/>
    <w:rsid w:val="00D26724"/>
    <w:rsid w:val="00D27742"/>
    <w:rsid w:val="00D27A84"/>
    <w:rsid w:val="00D27AE6"/>
    <w:rsid w:val="00D27C21"/>
    <w:rsid w:val="00D27CAB"/>
    <w:rsid w:val="00D27D10"/>
    <w:rsid w:val="00D27DB0"/>
    <w:rsid w:val="00D3051B"/>
    <w:rsid w:val="00D310E6"/>
    <w:rsid w:val="00D3112C"/>
    <w:rsid w:val="00D314E5"/>
    <w:rsid w:val="00D31B20"/>
    <w:rsid w:val="00D32330"/>
    <w:rsid w:val="00D3235F"/>
    <w:rsid w:val="00D332CA"/>
    <w:rsid w:val="00D33D66"/>
    <w:rsid w:val="00D33DA9"/>
    <w:rsid w:val="00D345BE"/>
    <w:rsid w:val="00D34BD8"/>
    <w:rsid w:val="00D34ED8"/>
    <w:rsid w:val="00D351F9"/>
    <w:rsid w:val="00D353D0"/>
    <w:rsid w:val="00D355F8"/>
    <w:rsid w:val="00D36B9D"/>
    <w:rsid w:val="00D36C41"/>
    <w:rsid w:val="00D36D88"/>
    <w:rsid w:val="00D36DE9"/>
    <w:rsid w:val="00D378B9"/>
    <w:rsid w:val="00D4040E"/>
    <w:rsid w:val="00D4065C"/>
    <w:rsid w:val="00D40B52"/>
    <w:rsid w:val="00D413B6"/>
    <w:rsid w:val="00D418B3"/>
    <w:rsid w:val="00D41E7B"/>
    <w:rsid w:val="00D42463"/>
    <w:rsid w:val="00D4256A"/>
    <w:rsid w:val="00D43378"/>
    <w:rsid w:val="00D4355A"/>
    <w:rsid w:val="00D4381A"/>
    <w:rsid w:val="00D43E1B"/>
    <w:rsid w:val="00D43EE8"/>
    <w:rsid w:val="00D43F72"/>
    <w:rsid w:val="00D43FED"/>
    <w:rsid w:val="00D44044"/>
    <w:rsid w:val="00D440B2"/>
    <w:rsid w:val="00D4442C"/>
    <w:rsid w:val="00D44AC2"/>
    <w:rsid w:val="00D451B6"/>
    <w:rsid w:val="00D46E43"/>
    <w:rsid w:val="00D47578"/>
    <w:rsid w:val="00D477B5"/>
    <w:rsid w:val="00D477EA"/>
    <w:rsid w:val="00D47A1B"/>
    <w:rsid w:val="00D47E97"/>
    <w:rsid w:val="00D51395"/>
    <w:rsid w:val="00D51C1B"/>
    <w:rsid w:val="00D533B8"/>
    <w:rsid w:val="00D537E5"/>
    <w:rsid w:val="00D54464"/>
    <w:rsid w:val="00D556AA"/>
    <w:rsid w:val="00D5635B"/>
    <w:rsid w:val="00D56372"/>
    <w:rsid w:val="00D568A1"/>
    <w:rsid w:val="00D56A48"/>
    <w:rsid w:val="00D56E10"/>
    <w:rsid w:val="00D56E9F"/>
    <w:rsid w:val="00D570E0"/>
    <w:rsid w:val="00D57371"/>
    <w:rsid w:val="00D575BF"/>
    <w:rsid w:val="00D57694"/>
    <w:rsid w:val="00D60534"/>
    <w:rsid w:val="00D6076A"/>
    <w:rsid w:val="00D60A5A"/>
    <w:rsid w:val="00D6137B"/>
    <w:rsid w:val="00D623FC"/>
    <w:rsid w:val="00D62607"/>
    <w:rsid w:val="00D62A34"/>
    <w:rsid w:val="00D62D18"/>
    <w:rsid w:val="00D62E63"/>
    <w:rsid w:val="00D633CB"/>
    <w:rsid w:val="00D63463"/>
    <w:rsid w:val="00D63496"/>
    <w:rsid w:val="00D63B15"/>
    <w:rsid w:val="00D63C22"/>
    <w:rsid w:val="00D649B2"/>
    <w:rsid w:val="00D64D34"/>
    <w:rsid w:val="00D6567F"/>
    <w:rsid w:val="00D65940"/>
    <w:rsid w:val="00D65A3C"/>
    <w:rsid w:val="00D65D4F"/>
    <w:rsid w:val="00D6617D"/>
    <w:rsid w:val="00D66288"/>
    <w:rsid w:val="00D6649F"/>
    <w:rsid w:val="00D66826"/>
    <w:rsid w:val="00D66A19"/>
    <w:rsid w:val="00D675C1"/>
    <w:rsid w:val="00D7015F"/>
    <w:rsid w:val="00D7038D"/>
    <w:rsid w:val="00D70899"/>
    <w:rsid w:val="00D70B4D"/>
    <w:rsid w:val="00D70B92"/>
    <w:rsid w:val="00D71AE9"/>
    <w:rsid w:val="00D72422"/>
    <w:rsid w:val="00D725DC"/>
    <w:rsid w:val="00D7276B"/>
    <w:rsid w:val="00D72AC3"/>
    <w:rsid w:val="00D7338E"/>
    <w:rsid w:val="00D73471"/>
    <w:rsid w:val="00D7448D"/>
    <w:rsid w:val="00D7473B"/>
    <w:rsid w:val="00D74B72"/>
    <w:rsid w:val="00D75300"/>
    <w:rsid w:val="00D7646D"/>
    <w:rsid w:val="00D767E7"/>
    <w:rsid w:val="00D76A59"/>
    <w:rsid w:val="00D777CF"/>
    <w:rsid w:val="00D77D39"/>
    <w:rsid w:val="00D811FB"/>
    <w:rsid w:val="00D814BE"/>
    <w:rsid w:val="00D8159C"/>
    <w:rsid w:val="00D81866"/>
    <w:rsid w:val="00D82ED2"/>
    <w:rsid w:val="00D83834"/>
    <w:rsid w:val="00D83F5A"/>
    <w:rsid w:val="00D847FE"/>
    <w:rsid w:val="00D8498B"/>
    <w:rsid w:val="00D84996"/>
    <w:rsid w:val="00D84DF4"/>
    <w:rsid w:val="00D857E6"/>
    <w:rsid w:val="00D85865"/>
    <w:rsid w:val="00D866A6"/>
    <w:rsid w:val="00D87159"/>
    <w:rsid w:val="00D873F5"/>
    <w:rsid w:val="00D87539"/>
    <w:rsid w:val="00D902EA"/>
    <w:rsid w:val="00D904F0"/>
    <w:rsid w:val="00D90B5C"/>
    <w:rsid w:val="00D90F57"/>
    <w:rsid w:val="00D91951"/>
    <w:rsid w:val="00D91E3C"/>
    <w:rsid w:val="00D921FE"/>
    <w:rsid w:val="00D92717"/>
    <w:rsid w:val="00D92B8C"/>
    <w:rsid w:val="00D92C29"/>
    <w:rsid w:val="00D931B7"/>
    <w:rsid w:val="00D942CD"/>
    <w:rsid w:val="00D9485E"/>
    <w:rsid w:val="00D94A1D"/>
    <w:rsid w:val="00D94D54"/>
    <w:rsid w:val="00D9565B"/>
    <w:rsid w:val="00D95AD4"/>
    <w:rsid w:val="00D95AEC"/>
    <w:rsid w:val="00D96D42"/>
    <w:rsid w:val="00D97242"/>
    <w:rsid w:val="00D97257"/>
    <w:rsid w:val="00D975CE"/>
    <w:rsid w:val="00D9770A"/>
    <w:rsid w:val="00D97D8E"/>
    <w:rsid w:val="00D97DB3"/>
    <w:rsid w:val="00D97E67"/>
    <w:rsid w:val="00DA0D6A"/>
    <w:rsid w:val="00DA0F26"/>
    <w:rsid w:val="00DA0FAD"/>
    <w:rsid w:val="00DA153D"/>
    <w:rsid w:val="00DA19D2"/>
    <w:rsid w:val="00DA1B25"/>
    <w:rsid w:val="00DA26CF"/>
    <w:rsid w:val="00DA3204"/>
    <w:rsid w:val="00DA3343"/>
    <w:rsid w:val="00DA3B32"/>
    <w:rsid w:val="00DA4774"/>
    <w:rsid w:val="00DA555C"/>
    <w:rsid w:val="00DA5EDD"/>
    <w:rsid w:val="00DA67D1"/>
    <w:rsid w:val="00DA70B9"/>
    <w:rsid w:val="00DA768C"/>
    <w:rsid w:val="00DA78D5"/>
    <w:rsid w:val="00DB06C4"/>
    <w:rsid w:val="00DB09C7"/>
    <w:rsid w:val="00DB0CA2"/>
    <w:rsid w:val="00DB0CDF"/>
    <w:rsid w:val="00DB1072"/>
    <w:rsid w:val="00DB113B"/>
    <w:rsid w:val="00DB1639"/>
    <w:rsid w:val="00DB16F4"/>
    <w:rsid w:val="00DB1C38"/>
    <w:rsid w:val="00DB285F"/>
    <w:rsid w:val="00DB2E26"/>
    <w:rsid w:val="00DB31F2"/>
    <w:rsid w:val="00DB32C8"/>
    <w:rsid w:val="00DB3615"/>
    <w:rsid w:val="00DB3862"/>
    <w:rsid w:val="00DB3C1C"/>
    <w:rsid w:val="00DB3C87"/>
    <w:rsid w:val="00DB4275"/>
    <w:rsid w:val="00DB4308"/>
    <w:rsid w:val="00DB433D"/>
    <w:rsid w:val="00DB4561"/>
    <w:rsid w:val="00DB4B37"/>
    <w:rsid w:val="00DB535D"/>
    <w:rsid w:val="00DB608A"/>
    <w:rsid w:val="00DB615D"/>
    <w:rsid w:val="00DB68ED"/>
    <w:rsid w:val="00DB6C9E"/>
    <w:rsid w:val="00DB6EB4"/>
    <w:rsid w:val="00DB72D7"/>
    <w:rsid w:val="00DB7A66"/>
    <w:rsid w:val="00DB7F67"/>
    <w:rsid w:val="00DC0210"/>
    <w:rsid w:val="00DC05DE"/>
    <w:rsid w:val="00DC0EFC"/>
    <w:rsid w:val="00DC13EC"/>
    <w:rsid w:val="00DC1693"/>
    <w:rsid w:val="00DC19A7"/>
    <w:rsid w:val="00DC1AFB"/>
    <w:rsid w:val="00DC21F1"/>
    <w:rsid w:val="00DC22D1"/>
    <w:rsid w:val="00DC2422"/>
    <w:rsid w:val="00DC2700"/>
    <w:rsid w:val="00DC298A"/>
    <w:rsid w:val="00DC2E75"/>
    <w:rsid w:val="00DC313D"/>
    <w:rsid w:val="00DC4042"/>
    <w:rsid w:val="00DC42AE"/>
    <w:rsid w:val="00DC4AAA"/>
    <w:rsid w:val="00DC4B54"/>
    <w:rsid w:val="00DC500F"/>
    <w:rsid w:val="00DC53C3"/>
    <w:rsid w:val="00DC5655"/>
    <w:rsid w:val="00DC57DA"/>
    <w:rsid w:val="00DC58C4"/>
    <w:rsid w:val="00DC5BBD"/>
    <w:rsid w:val="00DC5BCB"/>
    <w:rsid w:val="00DC629E"/>
    <w:rsid w:val="00DC6311"/>
    <w:rsid w:val="00DC6768"/>
    <w:rsid w:val="00DC6B3D"/>
    <w:rsid w:val="00DC74E6"/>
    <w:rsid w:val="00DD0A28"/>
    <w:rsid w:val="00DD0C1D"/>
    <w:rsid w:val="00DD158A"/>
    <w:rsid w:val="00DD1776"/>
    <w:rsid w:val="00DD1BAE"/>
    <w:rsid w:val="00DD1D06"/>
    <w:rsid w:val="00DD20F7"/>
    <w:rsid w:val="00DD230D"/>
    <w:rsid w:val="00DD2C24"/>
    <w:rsid w:val="00DD364B"/>
    <w:rsid w:val="00DD4CEE"/>
    <w:rsid w:val="00DD4EA8"/>
    <w:rsid w:val="00DD53B7"/>
    <w:rsid w:val="00DD5ABD"/>
    <w:rsid w:val="00DD67D0"/>
    <w:rsid w:val="00DD6A05"/>
    <w:rsid w:val="00DD6B80"/>
    <w:rsid w:val="00DD6C16"/>
    <w:rsid w:val="00DD7710"/>
    <w:rsid w:val="00DE0020"/>
    <w:rsid w:val="00DE07F6"/>
    <w:rsid w:val="00DE170B"/>
    <w:rsid w:val="00DE17C9"/>
    <w:rsid w:val="00DE1922"/>
    <w:rsid w:val="00DE19D7"/>
    <w:rsid w:val="00DE1E28"/>
    <w:rsid w:val="00DE2506"/>
    <w:rsid w:val="00DE28F8"/>
    <w:rsid w:val="00DE298F"/>
    <w:rsid w:val="00DE2B32"/>
    <w:rsid w:val="00DE2C6F"/>
    <w:rsid w:val="00DE340B"/>
    <w:rsid w:val="00DE37B6"/>
    <w:rsid w:val="00DE476D"/>
    <w:rsid w:val="00DE4873"/>
    <w:rsid w:val="00DE4A8F"/>
    <w:rsid w:val="00DE4E6E"/>
    <w:rsid w:val="00DE5390"/>
    <w:rsid w:val="00DE58A9"/>
    <w:rsid w:val="00DE5AFE"/>
    <w:rsid w:val="00DE5C27"/>
    <w:rsid w:val="00DE5E35"/>
    <w:rsid w:val="00DE5EFA"/>
    <w:rsid w:val="00DE6580"/>
    <w:rsid w:val="00DE693D"/>
    <w:rsid w:val="00DE6C71"/>
    <w:rsid w:val="00DE6E5E"/>
    <w:rsid w:val="00DE7754"/>
    <w:rsid w:val="00DF0146"/>
    <w:rsid w:val="00DF0276"/>
    <w:rsid w:val="00DF066F"/>
    <w:rsid w:val="00DF067F"/>
    <w:rsid w:val="00DF08A7"/>
    <w:rsid w:val="00DF0AEC"/>
    <w:rsid w:val="00DF0B6C"/>
    <w:rsid w:val="00DF0BCF"/>
    <w:rsid w:val="00DF0C4C"/>
    <w:rsid w:val="00DF18A8"/>
    <w:rsid w:val="00DF1C3A"/>
    <w:rsid w:val="00DF2177"/>
    <w:rsid w:val="00DF2456"/>
    <w:rsid w:val="00DF2717"/>
    <w:rsid w:val="00DF2806"/>
    <w:rsid w:val="00DF2986"/>
    <w:rsid w:val="00DF2C64"/>
    <w:rsid w:val="00DF2DDA"/>
    <w:rsid w:val="00DF33A7"/>
    <w:rsid w:val="00DF36FD"/>
    <w:rsid w:val="00DF3739"/>
    <w:rsid w:val="00DF46FD"/>
    <w:rsid w:val="00DF5078"/>
    <w:rsid w:val="00DF5231"/>
    <w:rsid w:val="00DF5AB6"/>
    <w:rsid w:val="00DF676C"/>
    <w:rsid w:val="00DF734E"/>
    <w:rsid w:val="00E002F5"/>
    <w:rsid w:val="00E0049F"/>
    <w:rsid w:val="00E004FA"/>
    <w:rsid w:val="00E00786"/>
    <w:rsid w:val="00E007EE"/>
    <w:rsid w:val="00E027A9"/>
    <w:rsid w:val="00E029B6"/>
    <w:rsid w:val="00E02A52"/>
    <w:rsid w:val="00E032C2"/>
    <w:rsid w:val="00E0379B"/>
    <w:rsid w:val="00E03E43"/>
    <w:rsid w:val="00E04760"/>
    <w:rsid w:val="00E04872"/>
    <w:rsid w:val="00E05622"/>
    <w:rsid w:val="00E05815"/>
    <w:rsid w:val="00E05EAF"/>
    <w:rsid w:val="00E069D3"/>
    <w:rsid w:val="00E06AFA"/>
    <w:rsid w:val="00E06B07"/>
    <w:rsid w:val="00E06CD8"/>
    <w:rsid w:val="00E073BF"/>
    <w:rsid w:val="00E07FEC"/>
    <w:rsid w:val="00E10345"/>
    <w:rsid w:val="00E1038C"/>
    <w:rsid w:val="00E10485"/>
    <w:rsid w:val="00E106FA"/>
    <w:rsid w:val="00E107C8"/>
    <w:rsid w:val="00E10A31"/>
    <w:rsid w:val="00E10E12"/>
    <w:rsid w:val="00E11AE8"/>
    <w:rsid w:val="00E12649"/>
    <w:rsid w:val="00E127BB"/>
    <w:rsid w:val="00E12D74"/>
    <w:rsid w:val="00E13BB5"/>
    <w:rsid w:val="00E14363"/>
    <w:rsid w:val="00E14398"/>
    <w:rsid w:val="00E143B4"/>
    <w:rsid w:val="00E1498E"/>
    <w:rsid w:val="00E150EE"/>
    <w:rsid w:val="00E1524C"/>
    <w:rsid w:val="00E153C9"/>
    <w:rsid w:val="00E154B4"/>
    <w:rsid w:val="00E157DE"/>
    <w:rsid w:val="00E15BFE"/>
    <w:rsid w:val="00E15D26"/>
    <w:rsid w:val="00E15DFB"/>
    <w:rsid w:val="00E15ECE"/>
    <w:rsid w:val="00E161A6"/>
    <w:rsid w:val="00E17252"/>
    <w:rsid w:val="00E175E1"/>
    <w:rsid w:val="00E17CBB"/>
    <w:rsid w:val="00E21491"/>
    <w:rsid w:val="00E216FD"/>
    <w:rsid w:val="00E23025"/>
    <w:rsid w:val="00E2364E"/>
    <w:rsid w:val="00E237CC"/>
    <w:rsid w:val="00E23FAA"/>
    <w:rsid w:val="00E24CC7"/>
    <w:rsid w:val="00E252BE"/>
    <w:rsid w:val="00E25B75"/>
    <w:rsid w:val="00E26B2A"/>
    <w:rsid w:val="00E26BC6"/>
    <w:rsid w:val="00E26DCA"/>
    <w:rsid w:val="00E270DC"/>
    <w:rsid w:val="00E27A42"/>
    <w:rsid w:val="00E309E6"/>
    <w:rsid w:val="00E310FB"/>
    <w:rsid w:val="00E3126E"/>
    <w:rsid w:val="00E31402"/>
    <w:rsid w:val="00E316DB"/>
    <w:rsid w:val="00E31A2B"/>
    <w:rsid w:val="00E3269B"/>
    <w:rsid w:val="00E32BF6"/>
    <w:rsid w:val="00E334F0"/>
    <w:rsid w:val="00E33F57"/>
    <w:rsid w:val="00E34CD5"/>
    <w:rsid w:val="00E34DD2"/>
    <w:rsid w:val="00E353B8"/>
    <w:rsid w:val="00E354DD"/>
    <w:rsid w:val="00E35E8A"/>
    <w:rsid w:val="00E36111"/>
    <w:rsid w:val="00E36209"/>
    <w:rsid w:val="00E369BE"/>
    <w:rsid w:val="00E36A1B"/>
    <w:rsid w:val="00E36E19"/>
    <w:rsid w:val="00E37610"/>
    <w:rsid w:val="00E37899"/>
    <w:rsid w:val="00E401BE"/>
    <w:rsid w:val="00E40272"/>
    <w:rsid w:val="00E406E6"/>
    <w:rsid w:val="00E40B41"/>
    <w:rsid w:val="00E41425"/>
    <w:rsid w:val="00E41D0D"/>
    <w:rsid w:val="00E42159"/>
    <w:rsid w:val="00E421D7"/>
    <w:rsid w:val="00E4304E"/>
    <w:rsid w:val="00E4313E"/>
    <w:rsid w:val="00E43CF2"/>
    <w:rsid w:val="00E444E6"/>
    <w:rsid w:val="00E44543"/>
    <w:rsid w:val="00E446C6"/>
    <w:rsid w:val="00E44866"/>
    <w:rsid w:val="00E44D67"/>
    <w:rsid w:val="00E452DE"/>
    <w:rsid w:val="00E46B60"/>
    <w:rsid w:val="00E46D81"/>
    <w:rsid w:val="00E473C6"/>
    <w:rsid w:val="00E47FD5"/>
    <w:rsid w:val="00E50615"/>
    <w:rsid w:val="00E50EEC"/>
    <w:rsid w:val="00E5132D"/>
    <w:rsid w:val="00E51E57"/>
    <w:rsid w:val="00E520ED"/>
    <w:rsid w:val="00E52ADE"/>
    <w:rsid w:val="00E52B5A"/>
    <w:rsid w:val="00E53264"/>
    <w:rsid w:val="00E534C2"/>
    <w:rsid w:val="00E53850"/>
    <w:rsid w:val="00E53CF2"/>
    <w:rsid w:val="00E54C2F"/>
    <w:rsid w:val="00E5501D"/>
    <w:rsid w:val="00E55EF9"/>
    <w:rsid w:val="00E5609A"/>
    <w:rsid w:val="00E56B21"/>
    <w:rsid w:val="00E570FA"/>
    <w:rsid w:val="00E571CD"/>
    <w:rsid w:val="00E57780"/>
    <w:rsid w:val="00E57AF4"/>
    <w:rsid w:val="00E57B44"/>
    <w:rsid w:val="00E57D79"/>
    <w:rsid w:val="00E607E7"/>
    <w:rsid w:val="00E60B65"/>
    <w:rsid w:val="00E60B68"/>
    <w:rsid w:val="00E60D7E"/>
    <w:rsid w:val="00E60E24"/>
    <w:rsid w:val="00E60E78"/>
    <w:rsid w:val="00E60F7F"/>
    <w:rsid w:val="00E6119F"/>
    <w:rsid w:val="00E613B9"/>
    <w:rsid w:val="00E613E6"/>
    <w:rsid w:val="00E614D9"/>
    <w:rsid w:val="00E61DFE"/>
    <w:rsid w:val="00E62395"/>
    <w:rsid w:val="00E62714"/>
    <w:rsid w:val="00E627F7"/>
    <w:rsid w:val="00E63249"/>
    <w:rsid w:val="00E6374A"/>
    <w:rsid w:val="00E6391D"/>
    <w:rsid w:val="00E63AE3"/>
    <w:rsid w:val="00E64AD7"/>
    <w:rsid w:val="00E64F03"/>
    <w:rsid w:val="00E665F4"/>
    <w:rsid w:val="00E66BD9"/>
    <w:rsid w:val="00E66FEA"/>
    <w:rsid w:val="00E67192"/>
    <w:rsid w:val="00E675F6"/>
    <w:rsid w:val="00E67A8C"/>
    <w:rsid w:val="00E67EA6"/>
    <w:rsid w:val="00E72A7D"/>
    <w:rsid w:val="00E73B2C"/>
    <w:rsid w:val="00E744A8"/>
    <w:rsid w:val="00E74755"/>
    <w:rsid w:val="00E74818"/>
    <w:rsid w:val="00E74B36"/>
    <w:rsid w:val="00E74B98"/>
    <w:rsid w:val="00E74C4F"/>
    <w:rsid w:val="00E75FA7"/>
    <w:rsid w:val="00E76F50"/>
    <w:rsid w:val="00E7712C"/>
    <w:rsid w:val="00E775EA"/>
    <w:rsid w:val="00E77953"/>
    <w:rsid w:val="00E77A5D"/>
    <w:rsid w:val="00E77F64"/>
    <w:rsid w:val="00E805C3"/>
    <w:rsid w:val="00E80B89"/>
    <w:rsid w:val="00E8117C"/>
    <w:rsid w:val="00E81438"/>
    <w:rsid w:val="00E82446"/>
    <w:rsid w:val="00E82820"/>
    <w:rsid w:val="00E82B3B"/>
    <w:rsid w:val="00E82F21"/>
    <w:rsid w:val="00E83747"/>
    <w:rsid w:val="00E83E52"/>
    <w:rsid w:val="00E840E9"/>
    <w:rsid w:val="00E8479E"/>
    <w:rsid w:val="00E8485A"/>
    <w:rsid w:val="00E85471"/>
    <w:rsid w:val="00E85620"/>
    <w:rsid w:val="00E857F2"/>
    <w:rsid w:val="00E85862"/>
    <w:rsid w:val="00E85AC3"/>
    <w:rsid w:val="00E85BE4"/>
    <w:rsid w:val="00E86214"/>
    <w:rsid w:val="00E86294"/>
    <w:rsid w:val="00E871DA"/>
    <w:rsid w:val="00E872AD"/>
    <w:rsid w:val="00E87B9C"/>
    <w:rsid w:val="00E90578"/>
    <w:rsid w:val="00E923D5"/>
    <w:rsid w:val="00E92905"/>
    <w:rsid w:val="00E92D32"/>
    <w:rsid w:val="00E93094"/>
    <w:rsid w:val="00E9376E"/>
    <w:rsid w:val="00E93B09"/>
    <w:rsid w:val="00E949AF"/>
    <w:rsid w:val="00E94A32"/>
    <w:rsid w:val="00E95672"/>
    <w:rsid w:val="00E9569B"/>
    <w:rsid w:val="00E9596D"/>
    <w:rsid w:val="00E96065"/>
    <w:rsid w:val="00E96288"/>
    <w:rsid w:val="00E96CB0"/>
    <w:rsid w:val="00E97646"/>
    <w:rsid w:val="00E976E9"/>
    <w:rsid w:val="00E97B93"/>
    <w:rsid w:val="00E97FA8"/>
    <w:rsid w:val="00EA0E16"/>
    <w:rsid w:val="00EA0FE7"/>
    <w:rsid w:val="00EA0FEA"/>
    <w:rsid w:val="00EA15A6"/>
    <w:rsid w:val="00EA189F"/>
    <w:rsid w:val="00EA1C02"/>
    <w:rsid w:val="00EA229A"/>
    <w:rsid w:val="00EA2E26"/>
    <w:rsid w:val="00EA31C1"/>
    <w:rsid w:val="00EA336C"/>
    <w:rsid w:val="00EA3586"/>
    <w:rsid w:val="00EA360E"/>
    <w:rsid w:val="00EA3E24"/>
    <w:rsid w:val="00EA43ED"/>
    <w:rsid w:val="00EA4B76"/>
    <w:rsid w:val="00EA563E"/>
    <w:rsid w:val="00EA57F8"/>
    <w:rsid w:val="00EA6118"/>
    <w:rsid w:val="00EA61F4"/>
    <w:rsid w:val="00EA6516"/>
    <w:rsid w:val="00EA6606"/>
    <w:rsid w:val="00EA69C7"/>
    <w:rsid w:val="00EA6A3E"/>
    <w:rsid w:val="00EA72A4"/>
    <w:rsid w:val="00EA75F9"/>
    <w:rsid w:val="00EA76E6"/>
    <w:rsid w:val="00EA7B58"/>
    <w:rsid w:val="00EB06A1"/>
    <w:rsid w:val="00EB09E8"/>
    <w:rsid w:val="00EB10DF"/>
    <w:rsid w:val="00EB18A7"/>
    <w:rsid w:val="00EB1EE5"/>
    <w:rsid w:val="00EB22E4"/>
    <w:rsid w:val="00EB2624"/>
    <w:rsid w:val="00EB2D7B"/>
    <w:rsid w:val="00EB35F2"/>
    <w:rsid w:val="00EB39D7"/>
    <w:rsid w:val="00EB3DA8"/>
    <w:rsid w:val="00EB44FB"/>
    <w:rsid w:val="00EB53ED"/>
    <w:rsid w:val="00EB6200"/>
    <w:rsid w:val="00EB6965"/>
    <w:rsid w:val="00EB7065"/>
    <w:rsid w:val="00EB7353"/>
    <w:rsid w:val="00EB7DE4"/>
    <w:rsid w:val="00EC0318"/>
    <w:rsid w:val="00EC0442"/>
    <w:rsid w:val="00EC08C6"/>
    <w:rsid w:val="00EC0F75"/>
    <w:rsid w:val="00EC1B82"/>
    <w:rsid w:val="00EC1ECA"/>
    <w:rsid w:val="00EC2104"/>
    <w:rsid w:val="00EC23D7"/>
    <w:rsid w:val="00EC25E9"/>
    <w:rsid w:val="00EC27B5"/>
    <w:rsid w:val="00EC3BF0"/>
    <w:rsid w:val="00EC4700"/>
    <w:rsid w:val="00EC49C7"/>
    <w:rsid w:val="00EC4A3B"/>
    <w:rsid w:val="00EC4C03"/>
    <w:rsid w:val="00EC5126"/>
    <w:rsid w:val="00EC53AB"/>
    <w:rsid w:val="00EC5BCB"/>
    <w:rsid w:val="00EC63D9"/>
    <w:rsid w:val="00EC6924"/>
    <w:rsid w:val="00EC6A38"/>
    <w:rsid w:val="00EC6D26"/>
    <w:rsid w:val="00EC73AF"/>
    <w:rsid w:val="00EC794E"/>
    <w:rsid w:val="00EC7CBD"/>
    <w:rsid w:val="00EC7EF3"/>
    <w:rsid w:val="00ED1806"/>
    <w:rsid w:val="00ED199F"/>
    <w:rsid w:val="00ED1E21"/>
    <w:rsid w:val="00ED1FBA"/>
    <w:rsid w:val="00ED227C"/>
    <w:rsid w:val="00ED2683"/>
    <w:rsid w:val="00ED2755"/>
    <w:rsid w:val="00ED2B2B"/>
    <w:rsid w:val="00ED30A8"/>
    <w:rsid w:val="00ED3A90"/>
    <w:rsid w:val="00ED3BCD"/>
    <w:rsid w:val="00ED4A98"/>
    <w:rsid w:val="00ED4BE4"/>
    <w:rsid w:val="00ED67A6"/>
    <w:rsid w:val="00ED697A"/>
    <w:rsid w:val="00ED7353"/>
    <w:rsid w:val="00ED77AA"/>
    <w:rsid w:val="00ED7C4F"/>
    <w:rsid w:val="00EE0196"/>
    <w:rsid w:val="00EE04A3"/>
    <w:rsid w:val="00EE0700"/>
    <w:rsid w:val="00EE07AC"/>
    <w:rsid w:val="00EE0FAB"/>
    <w:rsid w:val="00EE105B"/>
    <w:rsid w:val="00EE11CA"/>
    <w:rsid w:val="00EE1722"/>
    <w:rsid w:val="00EE2256"/>
    <w:rsid w:val="00EE2B06"/>
    <w:rsid w:val="00EE2CF9"/>
    <w:rsid w:val="00EE2F1A"/>
    <w:rsid w:val="00EE35EB"/>
    <w:rsid w:val="00EE3F8D"/>
    <w:rsid w:val="00EE4A58"/>
    <w:rsid w:val="00EE5A79"/>
    <w:rsid w:val="00EE5EF9"/>
    <w:rsid w:val="00EE5FC9"/>
    <w:rsid w:val="00EE6092"/>
    <w:rsid w:val="00EE63B0"/>
    <w:rsid w:val="00EE640D"/>
    <w:rsid w:val="00EE71D6"/>
    <w:rsid w:val="00EE7875"/>
    <w:rsid w:val="00EE7E37"/>
    <w:rsid w:val="00EF0C87"/>
    <w:rsid w:val="00EF1423"/>
    <w:rsid w:val="00EF1BC9"/>
    <w:rsid w:val="00EF2A0D"/>
    <w:rsid w:val="00EF3162"/>
    <w:rsid w:val="00EF3AA1"/>
    <w:rsid w:val="00EF44A0"/>
    <w:rsid w:val="00EF4AE4"/>
    <w:rsid w:val="00EF513D"/>
    <w:rsid w:val="00EF5803"/>
    <w:rsid w:val="00EF5915"/>
    <w:rsid w:val="00EF5B48"/>
    <w:rsid w:val="00EF5C19"/>
    <w:rsid w:val="00EF5FAE"/>
    <w:rsid w:val="00EF6147"/>
    <w:rsid w:val="00EF624C"/>
    <w:rsid w:val="00EF6BEA"/>
    <w:rsid w:val="00EF6DD3"/>
    <w:rsid w:val="00EF7113"/>
    <w:rsid w:val="00EF71C8"/>
    <w:rsid w:val="00EF78D3"/>
    <w:rsid w:val="00EF7F90"/>
    <w:rsid w:val="00F00264"/>
    <w:rsid w:val="00F0037F"/>
    <w:rsid w:val="00F01CE6"/>
    <w:rsid w:val="00F02016"/>
    <w:rsid w:val="00F022CD"/>
    <w:rsid w:val="00F02534"/>
    <w:rsid w:val="00F02C9D"/>
    <w:rsid w:val="00F02D37"/>
    <w:rsid w:val="00F02F7F"/>
    <w:rsid w:val="00F04340"/>
    <w:rsid w:val="00F04571"/>
    <w:rsid w:val="00F04BA7"/>
    <w:rsid w:val="00F04D94"/>
    <w:rsid w:val="00F05790"/>
    <w:rsid w:val="00F05AAF"/>
    <w:rsid w:val="00F05EEA"/>
    <w:rsid w:val="00F06036"/>
    <w:rsid w:val="00F06666"/>
    <w:rsid w:val="00F067AC"/>
    <w:rsid w:val="00F07067"/>
    <w:rsid w:val="00F07BF2"/>
    <w:rsid w:val="00F11068"/>
    <w:rsid w:val="00F11A74"/>
    <w:rsid w:val="00F1354F"/>
    <w:rsid w:val="00F13C0C"/>
    <w:rsid w:val="00F143B5"/>
    <w:rsid w:val="00F153DA"/>
    <w:rsid w:val="00F161C0"/>
    <w:rsid w:val="00F1662B"/>
    <w:rsid w:val="00F17725"/>
    <w:rsid w:val="00F1797C"/>
    <w:rsid w:val="00F17A68"/>
    <w:rsid w:val="00F200FA"/>
    <w:rsid w:val="00F20285"/>
    <w:rsid w:val="00F21506"/>
    <w:rsid w:val="00F22B6E"/>
    <w:rsid w:val="00F233CD"/>
    <w:rsid w:val="00F23BB8"/>
    <w:rsid w:val="00F23BD6"/>
    <w:rsid w:val="00F24060"/>
    <w:rsid w:val="00F24200"/>
    <w:rsid w:val="00F24244"/>
    <w:rsid w:val="00F242D7"/>
    <w:rsid w:val="00F24446"/>
    <w:rsid w:val="00F245BB"/>
    <w:rsid w:val="00F24953"/>
    <w:rsid w:val="00F24E4B"/>
    <w:rsid w:val="00F250BE"/>
    <w:rsid w:val="00F25660"/>
    <w:rsid w:val="00F25947"/>
    <w:rsid w:val="00F25EF0"/>
    <w:rsid w:val="00F2701C"/>
    <w:rsid w:val="00F274E9"/>
    <w:rsid w:val="00F27AD4"/>
    <w:rsid w:val="00F302F0"/>
    <w:rsid w:val="00F30AC6"/>
    <w:rsid w:val="00F30DCE"/>
    <w:rsid w:val="00F313BF"/>
    <w:rsid w:val="00F31BE3"/>
    <w:rsid w:val="00F32657"/>
    <w:rsid w:val="00F3427E"/>
    <w:rsid w:val="00F348C9"/>
    <w:rsid w:val="00F34A02"/>
    <w:rsid w:val="00F351F5"/>
    <w:rsid w:val="00F363F7"/>
    <w:rsid w:val="00F364BA"/>
    <w:rsid w:val="00F365F4"/>
    <w:rsid w:val="00F3696C"/>
    <w:rsid w:val="00F36E2C"/>
    <w:rsid w:val="00F370D9"/>
    <w:rsid w:val="00F37891"/>
    <w:rsid w:val="00F37B66"/>
    <w:rsid w:val="00F37D04"/>
    <w:rsid w:val="00F37D68"/>
    <w:rsid w:val="00F4017A"/>
    <w:rsid w:val="00F40C7D"/>
    <w:rsid w:val="00F41879"/>
    <w:rsid w:val="00F42A72"/>
    <w:rsid w:val="00F436EA"/>
    <w:rsid w:val="00F43D30"/>
    <w:rsid w:val="00F449D8"/>
    <w:rsid w:val="00F45179"/>
    <w:rsid w:val="00F4537C"/>
    <w:rsid w:val="00F45997"/>
    <w:rsid w:val="00F45E24"/>
    <w:rsid w:val="00F45E45"/>
    <w:rsid w:val="00F45E49"/>
    <w:rsid w:val="00F47AC0"/>
    <w:rsid w:val="00F47ADE"/>
    <w:rsid w:val="00F47E04"/>
    <w:rsid w:val="00F5010A"/>
    <w:rsid w:val="00F504F6"/>
    <w:rsid w:val="00F50B18"/>
    <w:rsid w:val="00F50C7E"/>
    <w:rsid w:val="00F522F2"/>
    <w:rsid w:val="00F52496"/>
    <w:rsid w:val="00F5267D"/>
    <w:rsid w:val="00F52978"/>
    <w:rsid w:val="00F52CA6"/>
    <w:rsid w:val="00F52D5E"/>
    <w:rsid w:val="00F53630"/>
    <w:rsid w:val="00F5397C"/>
    <w:rsid w:val="00F53A61"/>
    <w:rsid w:val="00F53CF2"/>
    <w:rsid w:val="00F53F35"/>
    <w:rsid w:val="00F5426F"/>
    <w:rsid w:val="00F5448E"/>
    <w:rsid w:val="00F54719"/>
    <w:rsid w:val="00F54FBA"/>
    <w:rsid w:val="00F55853"/>
    <w:rsid w:val="00F55924"/>
    <w:rsid w:val="00F55BDD"/>
    <w:rsid w:val="00F562CE"/>
    <w:rsid w:val="00F56664"/>
    <w:rsid w:val="00F5686C"/>
    <w:rsid w:val="00F56A31"/>
    <w:rsid w:val="00F56B09"/>
    <w:rsid w:val="00F56C70"/>
    <w:rsid w:val="00F57465"/>
    <w:rsid w:val="00F576E6"/>
    <w:rsid w:val="00F57758"/>
    <w:rsid w:val="00F57CCE"/>
    <w:rsid w:val="00F57DA4"/>
    <w:rsid w:val="00F60141"/>
    <w:rsid w:val="00F60544"/>
    <w:rsid w:val="00F6088B"/>
    <w:rsid w:val="00F618EF"/>
    <w:rsid w:val="00F61DDA"/>
    <w:rsid w:val="00F629A7"/>
    <w:rsid w:val="00F62BB3"/>
    <w:rsid w:val="00F63B9F"/>
    <w:rsid w:val="00F6440B"/>
    <w:rsid w:val="00F64FD3"/>
    <w:rsid w:val="00F65176"/>
    <w:rsid w:val="00F65737"/>
    <w:rsid w:val="00F657E2"/>
    <w:rsid w:val="00F65C85"/>
    <w:rsid w:val="00F661AB"/>
    <w:rsid w:val="00F6667A"/>
    <w:rsid w:val="00F66929"/>
    <w:rsid w:val="00F66E96"/>
    <w:rsid w:val="00F674E6"/>
    <w:rsid w:val="00F6779D"/>
    <w:rsid w:val="00F7019E"/>
    <w:rsid w:val="00F70226"/>
    <w:rsid w:val="00F70B7F"/>
    <w:rsid w:val="00F70F0F"/>
    <w:rsid w:val="00F7103B"/>
    <w:rsid w:val="00F71B6D"/>
    <w:rsid w:val="00F71BEC"/>
    <w:rsid w:val="00F71CBA"/>
    <w:rsid w:val="00F71D93"/>
    <w:rsid w:val="00F71F55"/>
    <w:rsid w:val="00F7216E"/>
    <w:rsid w:val="00F72324"/>
    <w:rsid w:val="00F72841"/>
    <w:rsid w:val="00F7457B"/>
    <w:rsid w:val="00F745AC"/>
    <w:rsid w:val="00F748AB"/>
    <w:rsid w:val="00F75045"/>
    <w:rsid w:val="00F753AB"/>
    <w:rsid w:val="00F760E1"/>
    <w:rsid w:val="00F761F5"/>
    <w:rsid w:val="00F76EE3"/>
    <w:rsid w:val="00F774D0"/>
    <w:rsid w:val="00F77942"/>
    <w:rsid w:val="00F77CBB"/>
    <w:rsid w:val="00F804E3"/>
    <w:rsid w:val="00F8069B"/>
    <w:rsid w:val="00F8079D"/>
    <w:rsid w:val="00F80E4B"/>
    <w:rsid w:val="00F82267"/>
    <w:rsid w:val="00F8236F"/>
    <w:rsid w:val="00F82466"/>
    <w:rsid w:val="00F82602"/>
    <w:rsid w:val="00F829B6"/>
    <w:rsid w:val="00F83401"/>
    <w:rsid w:val="00F83414"/>
    <w:rsid w:val="00F83ACE"/>
    <w:rsid w:val="00F83B56"/>
    <w:rsid w:val="00F83B70"/>
    <w:rsid w:val="00F844CA"/>
    <w:rsid w:val="00F845D3"/>
    <w:rsid w:val="00F8479D"/>
    <w:rsid w:val="00F84B81"/>
    <w:rsid w:val="00F859CC"/>
    <w:rsid w:val="00F863C7"/>
    <w:rsid w:val="00F86544"/>
    <w:rsid w:val="00F87885"/>
    <w:rsid w:val="00F87F5A"/>
    <w:rsid w:val="00F9222A"/>
    <w:rsid w:val="00F928A6"/>
    <w:rsid w:val="00F92D2F"/>
    <w:rsid w:val="00F9316E"/>
    <w:rsid w:val="00F9333F"/>
    <w:rsid w:val="00F934A2"/>
    <w:rsid w:val="00F9378D"/>
    <w:rsid w:val="00F93946"/>
    <w:rsid w:val="00F93AD8"/>
    <w:rsid w:val="00F952CE"/>
    <w:rsid w:val="00F95668"/>
    <w:rsid w:val="00F95764"/>
    <w:rsid w:val="00F95B57"/>
    <w:rsid w:val="00F95E2F"/>
    <w:rsid w:val="00F96767"/>
    <w:rsid w:val="00F96CB4"/>
    <w:rsid w:val="00F97747"/>
    <w:rsid w:val="00F97818"/>
    <w:rsid w:val="00F97819"/>
    <w:rsid w:val="00F97DE8"/>
    <w:rsid w:val="00F97FF8"/>
    <w:rsid w:val="00FA053A"/>
    <w:rsid w:val="00FA090D"/>
    <w:rsid w:val="00FA0C6B"/>
    <w:rsid w:val="00FA17B6"/>
    <w:rsid w:val="00FA1BCC"/>
    <w:rsid w:val="00FA2FE0"/>
    <w:rsid w:val="00FA324C"/>
    <w:rsid w:val="00FA361A"/>
    <w:rsid w:val="00FA38A3"/>
    <w:rsid w:val="00FA4234"/>
    <w:rsid w:val="00FA4699"/>
    <w:rsid w:val="00FA4FA8"/>
    <w:rsid w:val="00FA5688"/>
    <w:rsid w:val="00FA66E6"/>
    <w:rsid w:val="00FA7271"/>
    <w:rsid w:val="00FA7359"/>
    <w:rsid w:val="00FA7D28"/>
    <w:rsid w:val="00FA7D78"/>
    <w:rsid w:val="00FA7FDC"/>
    <w:rsid w:val="00FB0511"/>
    <w:rsid w:val="00FB05A8"/>
    <w:rsid w:val="00FB09B3"/>
    <w:rsid w:val="00FB0B4B"/>
    <w:rsid w:val="00FB2177"/>
    <w:rsid w:val="00FB27CA"/>
    <w:rsid w:val="00FB2814"/>
    <w:rsid w:val="00FB2881"/>
    <w:rsid w:val="00FB2BB5"/>
    <w:rsid w:val="00FB2F5D"/>
    <w:rsid w:val="00FB36FE"/>
    <w:rsid w:val="00FB39B1"/>
    <w:rsid w:val="00FB3A1A"/>
    <w:rsid w:val="00FB3A80"/>
    <w:rsid w:val="00FB3B57"/>
    <w:rsid w:val="00FB42D0"/>
    <w:rsid w:val="00FB442F"/>
    <w:rsid w:val="00FB4717"/>
    <w:rsid w:val="00FB527F"/>
    <w:rsid w:val="00FB5735"/>
    <w:rsid w:val="00FB5848"/>
    <w:rsid w:val="00FB5B5B"/>
    <w:rsid w:val="00FB6C26"/>
    <w:rsid w:val="00FB744D"/>
    <w:rsid w:val="00FB7457"/>
    <w:rsid w:val="00FB75A5"/>
    <w:rsid w:val="00FB763B"/>
    <w:rsid w:val="00FC073F"/>
    <w:rsid w:val="00FC09BB"/>
    <w:rsid w:val="00FC0FDE"/>
    <w:rsid w:val="00FC1E6B"/>
    <w:rsid w:val="00FC266B"/>
    <w:rsid w:val="00FC2BB1"/>
    <w:rsid w:val="00FC33BF"/>
    <w:rsid w:val="00FC3C85"/>
    <w:rsid w:val="00FC3D33"/>
    <w:rsid w:val="00FC42EB"/>
    <w:rsid w:val="00FC431B"/>
    <w:rsid w:val="00FC4395"/>
    <w:rsid w:val="00FC4500"/>
    <w:rsid w:val="00FC4599"/>
    <w:rsid w:val="00FC471C"/>
    <w:rsid w:val="00FC4F66"/>
    <w:rsid w:val="00FC5AB9"/>
    <w:rsid w:val="00FC5EDB"/>
    <w:rsid w:val="00FC63AF"/>
    <w:rsid w:val="00FC64D3"/>
    <w:rsid w:val="00FC6655"/>
    <w:rsid w:val="00FC6C29"/>
    <w:rsid w:val="00FC6E6E"/>
    <w:rsid w:val="00FC72AE"/>
    <w:rsid w:val="00FC7386"/>
    <w:rsid w:val="00FC749F"/>
    <w:rsid w:val="00FC7D0B"/>
    <w:rsid w:val="00FC7D1C"/>
    <w:rsid w:val="00FC7F75"/>
    <w:rsid w:val="00FD04CA"/>
    <w:rsid w:val="00FD0DD1"/>
    <w:rsid w:val="00FD0E72"/>
    <w:rsid w:val="00FD155A"/>
    <w:rsid w:val="00FD1821"/>
    <w:rsid w:val="00FD1AD8"/>
    <w:rsid w:val="00FD2264"/>
    <w:rsid w:val="00FD2965"/>
    <w:rsid w:val="00FD2A4B"/>
    <w:rsid w:val="00FD2E44"/>
    <w:rsid w:val="00FD2EDD"/>
    <w:rsid w:val="00FD352C"/>
    <w:rsid w:val="00FD4591"/>
    <w:rsid w:val="00FD5B7C"/>
    <w:rsid w:val="00FD6043"/>
    <w:rsid w:val="00FD65EC"/>
    <w:rsid w:val="00FD678F"/>
    <w:rsid w:val="00FD6A06"/>
    <w:rsid w:val="00FD6AD6"/>
    <w:rsid w:val="00FD6F65"/>
    <w:rsid w:val="00FD7052"/>
    <w:rsid w:val="00FD778C"/>
    <w:rsid w:val="00FE05BA"/>
    <w:rsid w:val="00FE0AD4"/>
    <w:rsid w:val="00FE1713"/>
    <w:rsid w:val="00FE25EC"/>
    <w:rsid w:val="00FE2C06"/>
    <w:rsid w:val="00FE2CC0"/>
    <w:rsid w:val="00FE2D5B"/>
    <w:rsid w:val="00FE306D"/>
    <w:rsid w:val="00FE30B7"/>
    <w:rsid w:val="00FE351D"/>
    <w:rsid w:val="00FE3846"/>
    <w:rsid w:val="00FE3950"/>
    <w:rsid w:val="00FE3C40"/>
    <w:rsid w:val="00FE3C93"/>
    <w:rsid w:val="00FE3CA7"/>
    <w:rsid w:val="00FE3DCB"/>
    <w:rsid w:val="00FE404A"/>
    <w:rsid w:val="00FE4074"/>
    <w:rsid w:val="00FE47D5"/>
    <w:rsid w:val="00FE5B20"/>
    <w:rsid w:val="00FE78DA"/>
    <w:rsid w:val="00FE7A68"/>
    <w:rsid w:val="00FE7C41"/>
    <w:rsid w:val="00FF0023"/>
    <w:rsid w:val="00FF0CE6"/>
    <w:rsid w:val="00FF0D23"/>
    <w:rsid w:val="00FF1046"/>
    <w:rsid w:val="00FF16E6"/>
    <w:rsid w:val="00FF1787"/>
    <w:rsid w:val="00FF21D8"/>
    <w:rsid w:val="00FF2D7B"/>
    <w:rsid w:val="00FF3AD6"/>
    <w:rsid w:val="00FF4B43"/>
    <w:rsid w:val="00FF4B96"/>
    <w:rsid w:val="00FF51B9"/>
    <w:rsid w:val="00FF6013"/>
    <w:rsid w:val="00FF6285"/>
    <w:rsid w:val="00FF630B"/>
    <w:rsid w:val="00FF6E8E"/>
    <w:rsid w:val="00FF6EA9"/>
    <w:rsid w:val="00FF74BC"/>
    <w:rsid w:val="00FF7676"/>
    <w:rsid w:val="00FF7799"/>
    <w:rsid w:val="00FF7AE6"/>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0A8D"/>
    <w:pPr>
      <w:ind w:left="720"/>
      <w:contextualSpacing/>
    </w:pPr>
  </w:style>
  <w:style w:type="paragraph" w:styleId="Header">
    <w:name w:val="header"/>
    <w:basedOn w:val="Normal"/>
    <w:link w:val="HeaderChar"/>
    <w:uiPriority w:val="99"/>
    <w:semiHidden/>
    <w:rsid w:val="00144604"/>
    <w:pPr>
      <w:tabs>
        <w:tab w:val="center" w:pos="4680"/>
        <w:tab w:val="right" w:pos="9360"/>
      </w:tabs>
    </w:pPr>
  </w:style>
  <w:style w:type="character" w:customStyle="1" w:styleId="HeaderChar">
    <w:name w:val="Header Char"/>
    <w:basedOn w:val="DefaultParagraphFont"/>
    <w:link w:val="Header"/>
    <w:uiPriority w:val="99"/>
    <w:semiHidden/>
    <w:locked/>
    <w:rsid w:val="00144604"/>
    <w:rPr>
      <w:rFonts w:cs="Times New Roman"/>
    </w:rPr>
  </w:style>
  <w:style w:type="paragraph" w:styleId="Footer">
    <w:name w:val="footer"/>
    <w:basedOn w:val="Normal"/>
    <w:link w:val="FooterChar"/>
    <w:uiPriority w:val="99"/>
    <w:rsid w:val="00144604"/>
    <w:pPr>
      <w:tabs>
        <w:tab w:val="center" w:pos="4680"/>
        <w:tab w:val="right" w:pos="9360"/>
      </w:tabs>
    </w:pPr>
  </w:style>
  <w:style w:type="character" w:customStyle="1" w:styleId="FooterChar">
    <w:name w:val="Footer Char"/>
    <w:basedOn w:val="DefaultParagraphFont"/>
    <w:link w:val="Footer"/>
    <w:uiPriority w:val="99"/>
    <w:locked/>
    <w:rsid w:val="00144604"/>
    <w:rPr>
      <w:rFonts w:cs="Times New Roman"/>
    </w:rPr>
  </w:style>
  <w:style w:type="paragraph" w:styleId="FootnoteText">
    <w:name w:val="footnote text"/>
    <w:basedOn w:val="Normal"/>
    <w:link w:val="FootnoteTextChar"/>
    <w:uiPriority w:val="99"/>
    <w:semiHidden/>
    <w:rsid w:val="00C955B0"/>
    <w:rPr>
      <w:rFonts w:cs="Times New Roman"/>
      <w:sz w:val="20"/>
      <w:szCs w:val="20"/>
    </w:rPr>
  </w:style>
  <w:style w:type="character" w:customStyle="1" w:styleId="FootnoteTextChar">
    <w:name w:val="Footnote Text Char"/>
    <w:basedOn w:val="DefaultParagraphFont"/>
    <w:link w:val="FootnoteText"/>
    <w:uiPriority w:val="99"/>
    <w:semiHidden/>
    <w:locked/>
    <w:rsid w:val="00C955B0"/>
    <w:rPr>
      <w:rFonts w:eastAsia="Times New Roman" w:cs="Times New Roman"/>
      <w:sz w:val="20"/>
      <w:szCs w:val="20"/>
    </w:rPr>
  </w:style>
  <w:style w:type="character" w:styleId="FootnoteReference">
    <w:name w:val="footnote reference"/>
    <w:basedOn w:val="DefaultParagraphFont"/>
    <w:uiPriority w:val="99"/>
    <w:semiHidden/>
    <w:rsid w:val="00C955B0"/>
    <w:rPr>
      <w:rFonts w:cs="Times New Roman"/>
      <w:vertAlign w:val="superscript"/>
    </w:rPr>
  </w:style>
  <w:style w:type="character" w:customStyle="1" w:styleId="CharacterStyle1">
    <w:name w:val="Character Style 1"/>
    <w:uiPriority w:val="99"/>
    <w:rsid w:val="001E12D9"/>
    <w:rPr>
      <w:sz w:val="20"/>
    </w:rPr>
  </w:style>
  <w:style w:type="paragraph" w:styleId="BalloonText">
    <w:name w:val="Balloon Text"/>
    <w:basedOn w:val="Normal"/>
    <w:link w:val="BalloonTextChar"/>
    <w:uiPriority w:val="99"/>
    <w:semiHidden/>
    <w:unhideWhenUsed/>
    <w:rsid w:val="00B51F13"/>
    <w:rPr>
      <w:rFonts w:ascii="Tahoma" w:hAnsi="Tahoma" w:cs="Tahoma"/>
      <w:sz w:val="16"/>
      <w:szCs w:val="16"/>
    </w:rPr>
  </w:style>
  <w:style w:type="character" w:customStyle="1" w:styleId="BalloonTextChar">
    <w:name w:val="Balloon Text Char"/>
    <w:basedOn w:val="DefaultParagraphFont"/>
    <w:link w:val="BalloonText"/>
    <w:uiPriority w:val="99"/>
    <w:semiHidden/>
    <w:rsid w:val="00B51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0A8D"/>
    <w:pPr>
      <w:ind w:left="720"/>
      <w:contextualSpacing/>
    </w:pPr>
  </w:style>
  <w:style w:type="paragraph" w:styleId="Header">
    <w:name w:val="header"/>
    <w:basedOn w:val="Normal"/>
    <w:link w:val="HeaderChar"/>
    <w:uiPriority w:val="99"/>
    <w:semiHidden/>
    <w:rsid w:val="00144604"/>
    <w:pPr>
      <w:tabs>
        <w:tab w:val="center" w:pos="4680"/>
        <w:tab w:val="right" w:pos="9360"/>
      </w:tabs>
    </w:pPr>
  </w:style>
  <w:style w:type="character" w:customStyle="1" w:styleId="HeaderChar">
    <w:name w:val="Header Char"/>
    <w:basedOn w:val="DefaultParagraphFont"/>
    <w:link w:val="Header"/>
    <w:uiPriority w:val="99"/>
    <w:semiHidden/>
    <w:locked/>
    <w:rsid w:val="00144604"/>
    <w:rPr>
      <w:rFonts w:cs="Times New Roman"/>
    </w:rPr>
  </w:style>
  <w:style w:type="paragraph" w:styleId="Footer">
    <w:name w:val="footer"/>
    <w:basedOn w:val="Normal"/>
    <w:link w:val="FooterChar"/>
    <w:uiPriority w:val="99"/>
    <w:rsid w:val="00144604"/>
    <w:pPr>
      <w:tabs>
        <w:tab w:val="center" w:pos="4680"/>
        <w:tab w:val="right" w:pos="9360"/>
      </w:tabs>
    </w:pPr>
  </w:style>
  <w:style w:type="character" w:customStyle="1" w:styleId="FooterChar">
    <w:name w:val="Footer Char"/>
    <w:basedOn w:val="DefaultParagraphFont"/>
    <w:link w:val="Footer"/>
    <w:uiPriority w:val="99"/>
    <w:locked/>
    <w:rsid w:val="00144604"/>
    <w:rPr>
      <w:rFonts w:cs="Times New Roman"/>
    </w:rPr>
  </w:style>
  <w:style w:type="paragraph" w:styleId="FootnoteText">
    <w:name w:val="footnote text"/>
    <w:basedOn w:val="Normal"/>
    <w:link w:val="FootnoteTextChar"/>
    <w:uiPriority w:val="99"/>
    <w:semiHidden/>
    <w:rsid w:val="00C955B0"/>
    <w:rPr>
      <w:rFonts w:cs="Times New Roman"/>
      <w:sz w:val="20"/>
      <w:szCs w:val="20"/>
    </w:rPr>
  </w:style>
  <w:style w:type="character" w:customStyle="1" w:styleId="FootnoteTextChar">
    <w:name w:val="Footnote Text Char"/>
    <w:basedOn w:val="DefaultParagraphFont"/>
    <w:link w:val="FootnoteText"/>
    <w:uiPriority w:val="99"/>
    <w:semiHidden/>
    <w:locked/>
    <w:rsid w:val="00C955B0"/>
    <w:rPr>
      <w:rFonts w:eastAsia="Times New Roman" w:cs="Times New Roman"/>
      <w:sz w:val="20"/>
      <w:szCs w:val="20"/>
    </w:rPr>
  </w:style>
  <w:style w:type="character" w:styleId="FootnoteReference">
    <w:name w:val="footnote reference"/>
    <w:basedOn w:val="DefaultParagraphFont"/>
    <w:uiPriority w:val="99"/>
    <w:semiHidden/>
    <w:rsid w:val="00C955B0"/>
    <w:rPr>
      <w:rFonts w:cs="Times New Roman"/>
      <w:vertAlign w:val="superscript"/>
    </w:rPr>
  </w:style>
  <w:style w:type="character" w:customStyle="1" w:styleId="CharacterStyle1">
    <w:name w:val="Character Style 1"/>
    <w:uiPriority w:val="99"/>
    <w:rsid w:val="001E12D9"/>
    <w:rPr>
      <w:sz w:val="20"/>
    </w:rPr>
  </w:style>
  <w:style w:type="paragraph" w:styleId="BalloonText">
    <w:name w:val="Balloon Text"/>
    <w:basedOn w:val="Normal"/>
    <w:link w:val="BalloonTextChar"/>
    <w:uiPriority w:val="99"/>
    <w:semiHidden/>
    <w:unhideWhenUsed/>
    <w:rsid w:val="00B51F13"/>
    <w:rPr>
      <w:rFonts w:ascii="Tahoma" w:hAnsi="Tahoma" w:cs="Tahoma"/>
      <w:sz w:val="16"/>
      <w:szCs w:val="16"/>
    </w:rPr>
  </w:style>
  <w:style w:type="character" w:customStyle="1" w:styleId="BalloonTextChar">
    <w:name w:val="Balloon Text Char"/>
    <w:basedOn w:val="DefaultParagraphFont"/>
    <w:link w:val="BalloonText"/>
    <w:uiPriority w:val="99"/>
    <w:semiHidden/>
    <w:rsid w:val="00B51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402">
      <w:bodyDiv w:val="1"/>
      <w:marLeft w:val="0"/>
      <w:marRight w:val="0"/>
      <w:marTop w:val="0"/>
      <w:marBottom w:val="0"/>
      <w:divBdr>
        <w:top w:val="none" w:sz="0" w:space="0" w:color="auto"/>
        <w:left w:val="none" w:sz="0" w:space="0" w:color="auto"/>
        <w:bottom w:val="none" w:sz="0" w:space="0" w:color="auto"/>
        <w:right w:val="none" w:sz="0" w:space="0" w:color="auto"/>
      </w:divBdr>
    </w:div>
    <w:div w:id="982389355">
      <w:bodyDiv w:val="1"/>
      <w:marLeft w:val="0"/>
      <w:marRight w:val="0"/>
      <w:marTop w:val="0"/>
      <w:marBottom w:val="0"/>
      <w:divBdr>
        <w:top w:val="none" w:sz="0" w:space="0" w:color="auto"/>
        <w:left w:val="none" w:sz="0" w:space="0" w:color="auto"/>
        <w:bottom w:val="none" w:sz="0" w:space="0" w:color="auto"/>
        <w:right w:val="none" w:sz="0" w:space="0" w:color="auto"/>
      </w:divBdr>
    </w:div>
    <w:div w:id="1100833671">
      <w:bodyDiv w:val="1"/>
      <w:marLeft w:val="0"/>
      <w:marRight w:val="0"/>
      <w:marTop w:val="0"/>
      <w:marBottom w:val="0"/>
      <w:divBdr>
        <w:top w:val="none" w:sz="0" w:space="0" w:color="auto"/>
        <w:left w:val="none" w:sz="0" w:space="0" w:color="auto"/>
        <w:bottom w:val="none" w:sz="0" w:space="0" w:color="auto"/>
        <w:right w:val="none" w:sz="0" w:space="0" w:color="auto"/>
      </w:divBdr>
    </w:div>
    <w:div w:id="1147744834">
      <w:bodyDiv w:val="1"/>
      <w:marLeft w:val="0"/>
      <w:marRight w:val="0"/>
      <w:marTop w:val="0"/>
      <w:marBottom w:val="0"/>
      <w:divBdr>
        <w:top w:val="none" w:sz="0" w:space="0" w:color="auto"/>
        <w:left w:val="none" w:sz="0" w:space="0" w:color="auto"/>
        <w:bottom w:val="none" w:sz="0" w:space="0" w:color="auto"/>
        <w:right w:val="none" w:sz="0" w:space="0" w:color="auto"/>
      </w:divBdr>
    </w:div>
    <w:div w:id="1268542692">
      <w:bodyDiv w:val="1"/>
      <w:marLeft w:val="0"/>
      <w:marRight w:val="0"/>
      <w:marTop w:val="0"/>
      <w:marBottom w:val="0"/>
      <w:divBdr>
        <w:top w:val="none" w:sz="0" w:space="0" w:color="auto"/>
        <w:left w:val="none" w:sz="0" w:space="0" w:color="auto"/>
        <w:bottom w:val="none" w:sz="0" w:space="0" w:color="auto"/>
        <w:right w:val="none" w:sz="0" w:space="0" w:color="auto"/>
      </w:divBdr>
    </w:div>
    <w:div w:id="1652783236">
      <w:bodyDiv w:val="1"/>
      <w:marLeft w:val="0"/>
      <w:marRight w:val="0"/>
      <w:marTop w:val="0"/>
      <w:marBottom w:val="0"/>
      <w:divBdr>
        <w:top w:val="none" w:sz="0" w:space="0" w:color="auto"/>
        <w:left w:val="none" w:sz="0" w:space="0" w:color="auto"/>
        <w:bottom w:val="none" w:sz="0" w:space="0" w:color="auto"/>
        <w:right w:val="none" w:sz="0" w:space="0" w:color="auto"/>
      </w:divBdr>
    </w:div>
    <w:div w:id="20697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572DF80</Template>
  <TotalTime>128</TotalTime>
  <Pages>64</Pages>
  <Words>15570</Words>
  <Characters>88753</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Haas School of Business</Company>
  <LinksUpToDate>false</LinksUpToDate>
  <CharactersWithSpaces>104115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johnbird</dc:creator>
  <cp:lastModifiedBy>Haas Computing Services</cp:lastModifiedBy>
  <cp:revision>12</cp:revision>
  <cp:lastPrinted>2012-05-07T19:45:00Z</cp:lastPrinted>
  <dcterms:created xsi:type="dcterms:W3CDTF">2012-05-07T20:58:00Z</dcterms:created>
  <dcterms:modified xsi:type="dcterms:W3CDTF">2012-05-08T18:47:00Z</dcterms:modified>
</cp:coreProperties>
</file>