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8465" w14:textId="77777777" w:rsidR="00B422B2" w:rsidRDefault="00E06E7B" w:rsidP="0062000B">
      <w:pPr>
        <w:jc w:val="both"/>
        <w:rPr>
          <w:rFonts w:ascii="Times New Roman" w:hAnsi="Times New Roman" w:cs="Times New Roman"/>
          <w:b/>
          <w:sz w:val="24"/>
          <w:szCs w:val="24"/>
          <w:lang w:val="en-US"/>
        </w:rPr>
      </w:pPr>
      <w:r>
        <w:rPr>
          <w:rFonts w:ascii="Times New Roman" w:hAnsi="Times New Roman" w:cs="Times New Roman"/>
          <w:b/>
          <w:sz w:val="24"/>
          <w:szCs w:val="24"/>
          <w:lang w:val="en-US"/>
        </w:rPr>
        <w:t>Creating an appropriate institutional environment for i</w:t>
      </w:r>
      <w:r w:rsidR="0062000B" w:rsidRPr="0062000B">
        <w:rPr>
          <w:rFonts w:ascii="Times New Roman" w:hAnsi="Times New Roman" w:cs="Times New Roman"/>
          <w:b/>
          <w:sz w:val="24"/>
          <w:szCs w:val="24"/>
          <w:lang w:val="en-US"/>
        </w:rPr>
        <w:t>ntellectual property rights: Current private reward system and alternative institutional solutions</w:t>
      </w:r>
    </w:p>
    <w:p w14:paraId="4B3E3EDE" w14:textId="77777777" w:rsidR="0062000B" w:rsidRPr="005C296E" w:rsidRDefault="0062000B" w:rsidP="006076FD">
      <w:pPr>
        <w:jc w:val="both"/>
        <w:rPr>
          <w:rFonts w:ascii="Times New Roman" w:hAnsi="Times New Roman" w:cs="Times New Roman"/>
          <w:sz w:val="24"/>
          <w:szCs w:val="24"/>
          <w:lang w:val="en-US"/>
        </w:rPr>
      </w:pPr>
    </w:p>
    <w:p w14:paraId="2DFEA131" w14:textId="77777777" w:rsidR="00DA1810" w:rsidRPr="00321B5B" w:rsidRDefault="001B242E" w:rsidP="006076FD">
      <w:pPr>
        <w:jc w:val="both"/>
        <w:rPr>
          <w:rFonts w:ascii="Times New Roman" w:hAnsi="Times New Roman" w:cs="Times New Roman"/>
          <w:b/>
          <w:sz w:val="24"/>
          <w:szCs w:val="24"/>
          <w:lang w:val="en-US"/>
        </w:rPr>
      </w:pPr>
      <w:r w:rsidRPr="00321B5B">
        <w:rPr>
          <w:rFonts w:ascii="Times New Roman" w:hAnsi="Times New Roman" w:cs="Times New Roman"/>
          <w:b/>
          <w:sz w:val="24"/>
          <w:szCs w:val="24"/>
          <w:lang w:val="en-US"/>
        </w:rPr>
        <w:t>Ab</w:t>
      </w:r>
      <w:r w:rsidR="006076FD" w:rsidRPr="00321B5B">
        <w:rPr>
          <w:rFonts w:ascii="Times New Roman" w:hAnsi="Times New Roman" w:cs="Times New Roman"/>
          <w:b/>
          <w:sz w:val="24"/>
          <w:szCs w:val="24"/>
          <w:lang w:val="en-US"/>
        </w:rPr>
        <w:t>s</w:t>
      </w:r>
      <w:r w:rsidR="00DA1810" w:rsidRPr="00321B5B">
        <w:rPr>
          <w:rFonts w:ascii="Times New Roman" w:hAnsi="Times New Roman" w:cs="Times New Roman"/>
          <w:b/>
          <w:sz w:val="24"/>
          <w:szCs w:val="24"/>
          <w:lang w:val="en-US"/>
        </w:rPr>
        <w:t>tract</w:t>
      </w:r>
    </w:p>
    <w:p w14:paraId="1C7AA6C6" w14:textId="77777777" w:rsidR="00CF4C88" w:rsidRDefault="00E06E7B" w:rsidP="006076FD">
      <w:pPr>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00CF4C88">
        <w:rPr>
          <w:rFonts w:ascii="Times New Roman" w:hAnsi="Times New Roman" w:cs="Times New Roman"/>
          <w:sz w:val="24"/>
          <w:szCs w:val="24"/>
          <w:lang w:val="en-US"/>
        </w:rPr>
        <w:t xml:space="preserve"> paper </w:t>
      </w:r>
      <w:r>
        <w:rPr>
          <w:rFonts w:ascii="Times New Roman" w:hAnsi="Times New Roman" w:cs="Times New Roman"/>
          <w:sz w:val="24"/>
          <w:szCs w:val="24"/>
          <w:lang w:val="en-US"/>
        </w:rPr>
        <w:t>investigates the question</w:t>
      </w:r>
      <w:r w:rsidR="00CF4C88">
        <w:rPr>
          <w:rFonts w:ascii="Times New Roman" w:hAnsi="Times New Roman" w:cs="Times New Roman"/>
          <w:sz w:val="24"/>
          <w:szCs w:val="24"/>
          <w:lang w:val="en-US"/>
        </w:rPr>
        <w:t xml:space="preserve"> of appropriate institutional </w:t>
      </w:r>
      <w:r>
        <w:rPr>
          <w:rFonts w:ascii="Times New Roman" w:hAnsi="Times New Roman" w:cs="Times New Roman"/>
          <w:sz w:val="24"/>
          <w:szCs w:val="24"/>
          <w:lang w:val="en-US"/>
        </w:rPr>
        <w:t>environment for intellectual property rights</w:t>
      </w:r>
      <w:r w:rsidR="00CF4C88">
        <w:rPr>
          <w:rFonts w:ascii="Times New Roman" w:hAnsi="Times New Roman" w:cs="Times New Roman"/>
          <w:sz w:val="24"/>
          <w:szCs w:val="24"/>
          <w:lang w:val="en-US"/>
        </w:rPr>
        <w:t xml:space="preserve"> that would stimulate innovativeness within a country. </w:t>
      </w:r>
    </w:p>
    <w:p w14:paraId="285CC8D5" w14:textId="77777777" w:rsidR="00CF4C88" w:rsidRDefault="00CF4C88" w:rsidP="006076F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efficiency and </w:t>
      </w:r>
      <w:r w:rsidRPr="00321B5B">
        <w:rPr>
          <w:rFonts w:ascii="Times New Roman" w:hAnsi="Times New Roman" w:cs="Times New Roman"/>
          <w:sz w:val="24"/>
          <w:szCs w:val="24"/>
          <w:lang w:val="en-US"/>
        </w:rPr>
        <w:t xml:space="preserve">appropriateness </w:t>
      </w:r>
      <w:r w:rsidR="00DA1810" w:rsidRPr="00321B5B">
        <w:rPr>
          <w:rFonts w:ascii="Times New Roman" w:hAnsi="Times New Roman" w:cs="Times New Roman"/>
          <w:sz w:val="24"/>
          <w:szCs w:val="24"/>
          <w:lang w:val="en-US"/>
        </w:rPr>
        <w:t>of the current system of intellectual property rights protection</w:t>
      </w:r>
      <w:r w:rsidR="005C296E">
        <w:rPr>
          <w:rFonts w:ascii="Times New Roman" w:hAnsi="Times New Roman" w:cs="Times New Roman"/>
          <w:sz w:val="24"/>
          <w:szCs w:val="24"/>
          <w:lang w:val="en-US"/>
        </w:rPr>
        <w:t>, called</w:t>
      </w:r>
      <w:r>
        <w:rPr>
          <w:rFonts w:ascii="Times New Roman" w:hAnsi="Times New Roman" w:cs="Times New Roman"/>
          <w:sz w:val="24"/>
          <w:szCs w:val="24"/>
          <w:lang w:val="en-US"/>
        </w:rPr>
        <w:t xml:space="preserve"> “</w:t>
      </w:r>
      <w:r w:rsidR="00027824" w:rsidRPr="00321B5B">
        <w:rPr>
          <w:rFonts w:ascii="Times New Roman" w:hAnsi="Times New Roman" w:cs="Times New Roman"/>
          <w:sz w:val="24"/>
          <w:szCs w:val="24"/>
          <w:lang w:val="en-US"/>
        </w:rPr>
        <w:t>current private reward system</w:t>
      </w:r>
      <w:r>
        <w:rPr>
          <w:rFonts w:ascii="Times New Roman" w:hAnsi="Times New Roman" w:cs="Times New Roman"/>
          <w:sz w:val="24"/>
          <w:szCs w:val="24"/>
          <w:lang w:val="en-US"/>
        </w:rPr>
        <w:t>”, are being critically analyzed. A</w:t>
      </w:r>
      <w:r w:rsidRPr="00321B5B">
        <w:rPr>
          <w:rFonts w:ascii="Times New Roman" w:hAnsi="Times New Roman" w:cs="Times New Roman"/>
          <w:sz w:val="24"/>
          <w:szCs w:val="24"/>
          <w:lang w:val="en-US"/>
        </w:rPr>
        <w:t xml:space="preserve">rguments that support or criticize the current system of intellectual property rights protection </w:t>
      </w:r>
      <w:r>
        <w:rPr>
          <w:rFonts w:ascii="Times New Roman" w:hAnsi="Times New Roman" w:cs="Times New Roman"/>
          <w:sz w:val="24"/>
          <w:szCs w:val="24"/>
          <w:lang w:val="en-US"/>
        </w:rPr>
        <w:t>are based on</w:t>
      </w:r>
      <w:r w:rsidRPr="00321B5B">
        <w:rPr>
          <w:rFonts w:ascii="Times New Roman" w:hAnsi="Times New Roman" w:cs="Times New Roman"/>
          <w:sz w:val="24"/>
          <w:szCs w:val="24"/>
          <w:lang w:val="en-US"/>
        </w:rPr>
        <w:t xml:space="preserve"> economic and philosophical perspectives</w:t>
      </w:r>
      <w:r>
        <w:rPr>
          <w:rFonts w:ascii="Times New Roman" w:hAnsi="Times New Roman" w:cs="Times New Roman"/>
          <w:sz w:val="24"/>
          <w:szCs w:val="24"/>
          <w:lang w:val="en-US"/>
        </w:rPr>
        <w:t xml:space="preserve">. </w:t>
      </w:r>
      <w:r w:rsidR="00E56630">
        <w:rPr>
          <w:rFonts w:ascii="Times New Roman" w:hAnsi="Times New Roman" w:cs="Times New Roman"/>
          <w:sz w:val="24"/>
          <w:szCs w:val="24"/>
          <w:lang w:val="en-US"/>
        </w:rPr>
        <w:t xml:space="preserve">Own empirical research </w:t>
      </w:r>
      <w:r w:rsidR="00E56630" w:rsidRPr="00321B5B">
        <w:rPr>
          <w:rFonts w:ascii="Times New Roman" w:hAnsi="Times New Roman" w:cs="Times New Roman"/>
          <w:sz w:val="24"/>
          <w:szCs w:val="24"/>
          <w:lang w:val="en-US"/>
        </w:rPr>
        <w:t xml:space="preserve">based on the most recent data from </w:t>
      </w:r>
      <w:r w:rsidR="005C296E">
        <w:rPr>
          <w:rFonts w:ascii="Times New Roman" w:hAnsi="Times New Roman" w:cs="Times New Roman"/>
          <w:sz w:val="24"/>
          <w:szCs w:val="24"/>
          <w:lang w:val="en-US"/>
        </w:rPr>
        <w:t xml:space="preserve">the </w:t>
      </w:r>
      <w:r w:rsidR="00E56630" w:rsidRPr="00321B5B">
        <w:rPr>
          <w:rFonts w:ascii="Times New Roman" w:hAnsi="Times New Roman" w:cs="Times New Roman"/>
          <w:sz w:val="24"/>
          <w:szCs w:val="24"/>
          <w:lang w:val="en-US"/>
        </w:rPr>
        <w:t xml:space="preserve">EU and </w:t>
      </w:r>
      <w:r w:rsidR="002D5E56">
        <w:rPr>
          <w:rFonts w:ascii="Times New Roman" w:hAnsi="Times New Roman" w:cs="Times New Roman"/>
          <w:sz w:val="24"/>
          <w:szCs w:val="24"/>
          <w:lang w:val="en-US"/>
        </w:rPr>
        <w:t>other countries</w:t>
      </w:r>
      <w:r w:rsidR="005C296E">
        <w:rPr>
          <w:rFonts w:ascii="Times New Roman" w:hAnsi="Times New Roman" w:cs="Times New Roman"/>
          <w:sz w:val="24"/>
          <w:szCs w:val="24"/>
          <w:lang w:val="en-US"/>
        </w:rPr>
        <w:t xml:space="preserve"> </w:t>
      </w:r>
      <w:r w:rsidR="00E56630">
        <w:rPr>
          <w:rFonts w:ascii="Times New Roman" w:hAnsi="Times New Roman" w:cs="Times New Roman"/>
          <w:sz w:val="24"/>
          <w:szCs w:val="24"/>
          <w:lang w:val="en-US"/>
        </w:rPr>
        <w:t>support</w:t>
      </w:r>
      <w:r w:rsidR="002D5E56">
        <w:rPr>
          <w:rFonts w:ascii="Times New Roman" w:hAnsi="Times New Roman" w:cs="Times New Roman"/>
          <w:sz w:val="24"/>
          <w:szCs w:val="24"/>
          <w:lang w:val="en-US"/>
        </w:rPr>
        <w:t xml:space="preserve"> the</w:t>
      </w:r>
      <w:r w:rsidR="00E56630">
        <w:rPr>
          <w:rFonts w:ascii="Times New Roman" w:hAnsi="Times New Roman" w:cs="Times New Roman"/>
          <w:sz w:val="24"/>
          <w:szCs w:val="24"/>
          <w:lang w:val="en-US"/>
        </w:rPr>
        <w:t xml:space="preserve"> </w:t>
      </w:r>
      <w:r w:rsidR="00E56630" w:rsidRPr="00321B5B">
        <w:rPr>
          <w:rFonts w:ascii="Times New Roman" w:hAnsi="Times New Roman" w:cs="Times New Roman"/>
          <w:sz w:val="24"/>
          <w:szCs w:val="24"/>
          <w:lang w:val="en-US"/>
        </w:rPr>
        <w:t>substantial importance of strong intellectual property protection for innovativeness</w:t>
      </w:r>
      <w:r w:rsidR="00E56630">
        <w:rPr>
          <w:rFonts w:ascii="Times New Roman" w:hAnsi="Times New Roman" w:cs="Times New Roman"/>
          <w:sz w:val="24"/>
          <w:szCs w:val="24"/>
          <w:lang w:val="en-US"/>
        </w:rPr>
        <w:t xml:space="preserve">. However, the results cannot stipulate whether the old “reward system” is the best alternative.   </w:t>
      </w:r>
    </w:p>
    <w:p w14:paraId="0A915120" w14:textId="77777777" w:rsidR="00794FFF" w:rsidRPr="0062000B" w:rsidRDefault="00E56630" w:rsidP="006076FD">
      <w:pPr>
        <w:jc w:val="both"/>
        <w:rPr>
          <w:rFonts w:ascii="Times New Roman" w:hAnsi="Times New Roman" w:cs="Times New Roman"/>
          <w:sz w:val="24"/>
          <w:szCs w:val="24"/>
          <w:lang w:val="en-US"/>
        </w:rPr>
      </w:pPr>
      <w:r>
        <w:rPr>
          <w:rFonts w:ascii="Times New Roman" w:hAnsi="Times New Roman" w:cs="Times New Roman"/>
          <w:sz w:val="24"/>
          <w:szCs w:val="24"/>
          <w:lang w:val="en-US"/>
        </w:rPr>
        <w:t>Second,</w:t>
      </w:r>
      <w:r w:rsidR="00985F28" w:rsidRPr="00321B5B">
        <w:rPr>
          <w:rFonts w:ascii="Times New Roman" w:hAnsi="Times New Roman" w:cs="Times New Roman"/>
          <w:sz w:val="24"/>
          <w:szCs w:val="24"/>
          <w:lang w:val="en-US"/>
        </w:rPr>
        <w:t xml:space="preserve"> alternative mechanisms </w:t>
      </w:r>
      <w:r>
        <w:rPr>
          <w:rFonts w:ascii="Times New Roman" w:hAnsi="Times New Roman" w:cs="Times New Roman"/>
          <w:sz w:val="24"/>
          <w:szCs w:val="24"/>
          <w:lang w:val="en-US"/>
        </w:rPr>
        <w:t>to stimulate</w:t>
      </w:r>
      <w:r w:rsidR="00985F28" w:rsidRPr="00321B5B">
        <w:rPr>
          <w:rFonts w:ascii="Times New Roman" w:hAnsi="Times New Roman" w:cs="Times New Roman"/>
          <w:sz w:val="24"/>
          <w:szCs w:val="24"/>
          <w:lang w:val="en-US"/>
        </w:rPr>
        <w:t xml:space="preserve"> innovativeness and technological progress</w:t>
      </w:r>
      <w:r>
        <w:rPr>
          <w:rFonts w:ascii="Times New Roman" w:hAnsi="Times New Roman" w:cs="Times New Roman"/>
          <w:sz w:val="24"/>
          <w:szCs w:val="24"/>
          <w:lang w:val="en-US"/>
        </w:rPr>
        <w:t xml:space="preserve"> are </w:t>
      </w:r>
      <w:r w:rsidR="00124150">
        <w:rPr>
          <w:rFonts w:ascii="Times New Roman" w:hAnsi="Times New Roman" w:cs="Times New Roman"/>
          <w:sz w:val="24"/>
          <w:szCs w:val="24"/>
          <w:lang w:val="en-US"/>
        </w:rPr>
        <w:t xml:space="preserve">introduced and </w:t>
      </w:r>
      <w:proofErr w:type="spellStart"/>
      <w:r w:rsidR="00124150">
        <w:rPr>
          <w:rFonts w:ascii="Times New Roman" w:hAnsi="Times New Roman" w:cs="Times New Roman"/>
          <w:sz w:val="24"/>
          <w:szCs w:val="24"/>
          <w:lang w:val="en-US"/>
        </w:rPr>
        <w:t>analy</w:t>
      </w:r>
      <w:r w:rsidR="002D5E56">
        <w:rPr>
          <w:rFonts w:ascii="Times New Roman" w:hAnsi="Times New Roman" w:cs="Times New Roman"/>
          <w:sz w:val="24"/>
          <w:szCs w:val="24"/>
          <w:lang w:val="en-US"/>
        </w:rPr>
        <w:t>s</w:t>
      </w:r>
      <w:r w:rsidR="00124150">
        <w:rPr>
          <w:rFonts w:ascii="Times New Roman" w:hAnsi="Times New Roman" w:cs="Times New Roman"/>
          <w:sz w:val="24"/>
          <w:szCs w:val="24"/>
          <w:lang w:val="en-US"/>
        </w:rPr>
        <w:t>ed</w:t>
      </w:r>
      <w:proofErr w:type="spellEnd"/>
      <w:r w:rsidR="00985F28" w:rsidRPr="00321B5B">
        <w:rPr>
          <w:rFonts w:ascii="Times New Roman" w:hAnsi="Times New Roman" w:cs="Times New Roman"/>
          <w:sz w:val="24"/>
          <w:szCs w:val="24"/>
          <w:lang w:val="en-US"/>
        </w:rPr>
        <w:t>.</w:t>
      </w:r>
      <w:r w:rsidR="00124150">
        <w:rPr>
          <w:rFonts w:ascii="Times New Roman" w:hAnsi="Times New Roman" w:cs="Times New Roman"/>
          <w:sz w:val="24"/>
          <w:szCs w:val="24"/>
          <w:lang w:val="en-US"/>
        </w:rPr>
        <w:t xml:space="preserve"> They are grouped in two types: </w:t>
      </w:r>
      <w:r w:rsidR="005C296E">
        <w:rPr>
          <w:rFonts w:ascii="Times New Roman" w:hAnsi="Times New Roman" w:cs="Times New Roman"/>
          <w:sz w:val="24"/>
          <w:szCs w:val="24"/>
          <w:lang w:val="en-US"/>
        </w:rPr>
        <w:t xml:space="preserve">a) </w:t>
      </w:r>
      <w:r w:rsidR="00124150">
        <w:rPr>
          <w:rFonts w:ascii="Times New Roman" w:hAnsi="Times New Roman" w:cs="Times New Roman"/>
          <w:sz w:val="24"/>
          <w:szCs w:val="24"/>
          <w:lang w:val="en-US"/>
        </w:rPr>
        <w:t xml:space="preserve">amendments within the present </w:t>
      </w:r>
      <w:r w:rsidR="00680765">
        <w:rPr>
          <w:rFonts w:ascii="Times New Roman" w:hAnsi="Times New Roman" w:cs="Times New Roman"/>
          <w:sz w:val="24"/>
          <w:szCs w:val="24"/>
          <w:lang w:val="en-US"/>
        </w:rPr>
        <w:t xml:space="preserve">private reward </w:t>
      </w:r>
      <w:r w:rsidR="00124150">
        <w:rPr>
          <w:rFonts w:ascii="Times New Roman" w:hAnsi="Times New Roman" w:cs="Times New Roman"/>
          <w:sz w:val="24"/>
          <w:szCs w:val="24"/>
          <w:lang w:val="en-US"/>
        </w:rPr>
        <w:t xml:space="preserve">system and b) totally new </w:t>
      </w:r>
      <w:r w:rsidR="00680765">
        <w:rPr>
          <w:rFonts w:ascii="Times New Roman" w:hAnsi="Times New Roman" w:cs="Times New Roman"/>
          <w:sz w:val="24"/>
          <w:szCs w:val="24"/>
          <w:lang w:val="en-US"/>
        </w:rPr>
        <w:t xml:space="preserve">public </w:t>
      </w:r>
      <w:r w:rsidR="00124150">
        <w:rPr>
          <w:rFonts w:ascii="Times New Roman" w:hAnsi="Times New Roman" w:cs="Times New Roman"/>
          <w:sz w:val="24"/>
          <w:szCs w:val="24"/>
          <w:lang w:val="en-US"/>
        </w:rPr>
        <w:t>intellectual property system</w:t>
      </w:r>
      <w:r w:rsidR="005C296E">
        <w:rPr>
          <w:rFonts w:ascii="Times New Roman" w:hAnsi="Times New Roman" w:cs="Times New Roman"/>
          <w:sz w:val="24"/>
          <w:szCs w:val="24"/>
          <w:lang w:val="en-US"/>
        </w:rPr>
        <w:t>s</w:t>
      </w:r>
      <w:r w:rsidR="00680765">
        <w:rPr>
          <w:rFonts w:ascii="Times New Roman" w:hAnsi="Times New Roman" w:cs="Times New Roman"/>
          <w:sz w:val="24"/>
          <w:szCs w:val="24"/>
          <w:lang w:val="en-US"/>
        </w:rPr>
        <w:t>.</w:t>
      </w:r>
      <w:r w:rsidR="00124150">
        <w:rPr>
          <w:rFonts w:ascii="Times New Roman" w:hAnsi="Times New Roman" w:cs="Times New Roman"/>
          <w:sz w:val="24"/>
          <w:szCs w:val="24"/>
          <w:lang w:val="en-US"/>
        </w:rPr>
        <w:t xml:space="preserve"> These are possibilities that would </w:t>
      </w:r>
      <w:r w:rsidR="00F22272" w:rsidRPr="00321B5B">
        <w:rPr>
          <w:rFonts w:ascii="Times New Roman" w:hAnsi="Times New Roman" w:cs="Times New Roman"/>
          <w:sz w:val="24"/>
          <w:szCs w:val="24"/>
          <w:lang w:val="en-US"/>
        </w:rPr>
        <w:t>encourage innovation without providing</w:t>
      </w:r>
      <w:r w:rsidR="00680765">
        <w:rPr>
          <w:rFonts w:ascii="Times New Roman" w:hAnsi="Times New Roman" w:cs="Times New Roman"/>
          <w:sz w:val="24"/>
          <w:szCs w:val="24"/>
          <w:lang w:val="en-US"/>
        </w:rPr>
        <w:t xml:space="preserve"> (excessive)</w:t>
      </w:r>
      <w:r w:rsidR="00F22272" w:rsidRPr="00321B5B">
        <w:rPr>
          <w:rFonts w:ascii="Times New Roman" w:hAnsi="Times New Roman" w:cs="Times New Roman"/>
          <w:sz w:val="24"/>
          <w:szCs w:val="24"/>
          <w:lang w:val="en-US"/>
        </w:rPr>
        <w:t xml:space="preserve"> monopolistic rights to inventors.</w:t>
      </w:r>
      <w:bookmarkStart w:id="0" w:name="_GoBack"/>
      <w:bookmarkEnd w:id="0"/>
    </w:p>
    <w:p w14:paraId="03E1DF84" w14:textId="77777777" w:rsidR="00794FFF" w:rsidRPr="00321B5B" w:rsidRDefault="00794FFF" w:rsidP="006076FD">
      <w:pPr>
        <w:jc w:val="both"/>
        <w:rPr>
          <w:rFonts w:ascii="Times New Roman" w:hAnsi="Times New Roman" w:cs="Times New Roman"/>
          <w:sz w:val="24"/>
          <w:szCs w:val="24"/>
          <w:lang w:val="en-US"/>
        </w:rPr>
      </w:pPr>
      <w:r w:rsidRPr="00321B5B">
        <w:rPr>
          <w:rFonts w:ascii="Times New Roman" w:hAnsi="Times New Roman" w:cs="Times New Roman"/>
          <w:b/>
          <w:sz w:val="24"/>
          <w:szCs w:val="24"/>
          <w:lang w:val="en-US"/>
        </w:rPr>
        <w:t>Key words</w:t>
      </w:r>
      <w:r w:rsidRPr="00321B5B">
        <w:rPr>
          <w:rFonts w:ascii="Times New Roman" w:hAnsi="Times New Roman" w:cs="Times New Roman"/>
          <w:sz w:val="24"/>
          <w:szCs w:val="24"/>
          <w:lang w:val="en-US"/>
        </w:rPr>
        <w:t xml:space="preserve">: intellectual property rights, intellectual property protection, </w:t>
      </w:r>
      <w:proofErr w:type="gramStart"/>
      <w:r w:rsidR="00143FD4">
        <w:rPr>
          <w:rFonts w:ascii="Times New Roman" w:hAnsi="Times New Roman" w:cs="Times New Roman"/>
          <w:sz w:val="24"/>
          <w:szCs w:val="24"/>
          <w:lang w:val="en-US"/>
        </w:rPr>
        <w:t>private</w:t>
      </w:r>
      <w:proofErr w:type="gramEnd"/>
      <w:r w:rsidR="00143FD4">
        <w:rPr>
          <w:rFonts w:ascii="Times New Roman" w:hAnsi="Times New Roman" w:cs="Times New Roman"/>
          <w:sz w:val="24"/>
          <w:szCs w:val="24"/>
          <w:lang w:val="en-US"/>
        </w:rPr>
        <w:t xml:space="preserve"> </w:t>
      </w:r>
      <w:r w:rsidRPr="00321B5B">
        <w:rPr>
          <w:rFonts w:ascii="Times New Roman" w:hAnsi="Times New Roman" w:cs="Times New Roman"/>
          <w:sz w:val="24"/>
          <w:szCs w:val="24"/>
          <w:lang w:val="en-US"/>
        </w:rPr>
        <w:t>reward system</w:t>
      </w:r>
    </w:p>
    <w:p w14:paraId="0B4888D9" w14:textId="77777777" w:rsidR="00DA1810" w:rsidRPr="00EA2FB1" w:rsidRDefault="00EA2FB1" w:rsidP="00EA2FB1">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w:t>
      </w:r>
      <w:proofErr w:type="spellEnd"/>
      <w:r>
        <w:rPr>
          <w:rFonts w:ascii="Times New Roman" w:hAnsi="Times New Roman" w:cs="Times New Roman"/>
          <w:b/>
          <w:sz w:val="24"/>
          <w:szCs w:val="24"/>
          <w:lang w:val="en-US"/>
        </w:rPr>
        <w:t xml:space="preserve">. </w:t>
      </w:r>
      <w:r w:rsidR="00F22272" w:rsidRPr="00EA2FB1">
        <w:rPr>
          <w:rFonts w:ascii="Times New Roman" w:hAnsi="Times New Roman" w:cs="Times New Roman"/>
          <w:b/>
          <w:sz w:val="24"/>
          <w:szCs w:val="24"/>
          <w:lang w:val="en-US"/>
        </w:rPr>
        <w:t>Introduction</w:t>
      </w:r>
    </w:p>
    <w:p w14:paraId="78B6A1A7" w14:textId="77777777" w:rsidR="00D6601A" w:rsidRDefault="00B65DB2" w:rsidP="006076FD">
      <w:pPr>
        <w:jc w:val="both"/>
        <w:rPr>
          <w:rFonts w:ascii="Times New Roman" w:hAnsi="Times New Roman" w:cs="Times New Roman"/>
          <w:sz w:val="24"/>
          <w:szCs w:val="24"/>
          <w:lang w:val="en-US"/>
        </w:rPr>
      </w:pPr>
      <w:r w:rsidRPr="00321B5B">
        <w:rPr>
          <w:rFonts w:ascii="Times New Roman" w:hAnsi="Times New Roman" w:cs="Times New Roman"/>
          <w:sz w:val="24"/>
          <w:szCs w:val="24"/>
          <w:lang w:val="en-US"/>
        </w:rPr>
        <w:t>Intensive intellectual work usually leads to impre</w:t>
      </w:r>
      <w:r w:rsidR="006032BE" w:rsidRPr="00321B5B">
        <w:rPr>
          <w:rFonts w:ascii="Times New Roman" w:hAnsi="Times New Roman" w:cs="Times New Roman"/>
          <w:sz w:val="24"/>
          <w:szCs w:val="24"/>
          <w:lang w:val="en-US"/>
        </w:rPr>
        <w:t>s</w:t>
      </w:r>
      <w:r w:rsidRPr="00321B5B">
        <w:rPr>
          <w:rFonts w:ascii="Times New Roman" w:hAnsi="Times New Roman" w:cs="Times New Roman"/>
          <w:sz w:val="24"/>
          <w:szCs w:val="24"/>
          <w:lang w:val="en-US"/>
        </w:rPr>
        <w:t>s</w:t>
      </w:r>
      <w:r w:rsidR="00233DAB">
        <w:rPr>
          <w:rFonts w:ascii="Times New Roman" w:hAnsi="Times New Roman" w:cs="Times New Roman"/>
          <w:sz w:val="24"/>
          <w:szCs w:val="24"/>
          <w:lang w:val="en-US"/>
        </w:rPr>
        <w:t>ive</w:t>
      </w:r>
      <w:r w:rsidRPr="00321B5B">
        <w:rPr>
          <w:rFonts w:ascii="Times New Roman" w:hAnsi="Times New Roman" w:cs="Times New Roman"/>
          <w:sz w:val="24"/>
          <w:szCs w:val="24"/>
          <w:lang w:val="en-US"/>
        </w:rPr>
        <w:t xml:space="preserve"> improvements in the fields of techno</w:t>
      </w:r>
      <w:r w:rsidR="002D5E56">
        <w:rPr>
          <w:rFonts w:ascii="Times New Roman" w:hAnsi="Times New Roman" w:cs="Times New Roman"/>
          <w:sz w:val="24"/>
          <w:szCs w:val="24"/>
          <w:lang w:val="en-US"/>
        </w:rPr>
        <w:t xml:space="preserve">logy, services, </w:t>
      </w:r>
      <w:r w:rsidRPr="00321B5B">
        <w:rPr>
          <w:rFonts w:ascii="Times New Roman" w:hAnsi="Times New Roman" w:cs="Times New Roman"/>
          <w:sz w:val="24"/>
          <w:szCs w:val="24"/>
          <w:lang w:val="en-US"/>
        </w:rPr>
        <w:t>art etc. Following, it increases national and international</w:t>
      </w:r>
      <w:r w:rsidR="00BB3E27">
        <w:rPr>
          <w:rFonts w:ascii="Times New Roman" w:hAnsi="Times New Roman" w:cs="Times New Roman"/>
          <w:sz w:val="24"/>
          <w:szCs w:val="24"/>
          <w:lang w:val="en-US"/>
        </w:rPr>
        <w:t xml:space="preserve">, material and immaterial </w:t>
      </w:r>
      <w:r w:rsidRPr="00321B5B">
        <w:rPr>
          <w:rFonts w:ascii="Times New Roman" w:hAnsi="Times New Roman" w:cs="Times New Roman"/>
          <w:sz w:val="24"/>
          <w:szCs w:val="24"/>
          <w:lang w:val="en-US"/>
        </w:rPr>
        <w:t>wealth</w:t>
      </w:r>
      <w:r w:rsidR="00BB3E27">
        <w:rPr>
          <w:rFonts w:ascii="Times New Roman" w:hAnsi="Times New Roman" w:cs="Times New Roman"/>
          <w:sz w:val="24"/>
          <w:szCs w:val="24"/>
          <w:lang w:val="en-US"/>
        </w:rPr>
        <w:t>.</w:t>
      </w:r>
      <w:r w:rsidRPr="00321B5B">
        <w:rPr>
          <w:rFonts w:ascii="Times New Roman" w:hAnsi="Times New Roman" w:cs="Times New Roman"/>
          <w:sz w:val="24"/>
          <w:szCs w:val="24"/>
          <w:lang w:val="en-US"/>
        </w:rPr>
        <w:t xml:space="preserve"> One of the most important questions in the field of intellectual property rights is how to motivate </w:t>
      </w:r>
      <w:r w:rsidR="00DD62FB">
        <w:rPr>
          <w:rFonts w:ascii="Times New Roman" w:hAnsi="Times New Roman" w:cs="Times New Roman"/>
          <w:sz w:val="24"/>
          <w:szCs w:val="24"/>
          <w:lang w:val="en-US"/>
        </w:rPr>
        <w:t xml:space="preserve">intellectual work and </w:t>
      </w:r>
      <w:r w:rsidRPr="00321B5B">
        <w:rPr>
          <w:rFonts w:ascii="Times New Roman" w:hAnsi="Times New Roman" w:cs="Times New Roman"/>
          <w:sz w:val="24"/>
          <w:szCs w:val="24"/>
          <w:lang w:val="en-US"/>
        </w:rPr>
        <w:t xml:space="preserve">the creation of intellectual property. The international society seems to have found </w:t>
      </w:r>
      <w:r w:rsidR="00BB3E27">
        <w:rPr>
          <w:rFonts w:ascii="Times New Roman" w:hAnsi="Times New Roman" w:cs="Times New Roman"/>
          <w:sz w:val="24"/>
          <w:szCs w:val="24"/>
          <w:lang w:val="en-US"/>
        </w:rPr>
        <w:t>an answer</w:t>
      </w:r>
      <w:r w:rsidRPr="00321B5B">
        <w:rPr>
          <w:rFonts w:ascii="Times New Roman" w:hAnsi="Times New Roman" w:cs="Times New Roman"/>
          <w:sz w:val="24"/>
          <w:szCs w:val="24"/>
          <w:lang w:val="en-US"/>
        </w:rPr>
        <w:t xml:space="preserve"> in strengthening intellectual property protection.  It can be clearly seen in the legislation processes of the majority of countrie</w:t>
      </w:r>
      <w:r w:rsidR="00027824" w:rsidRPr="00321B5B">
        <w:rPr>
          <w:rFonts w:ascii="Times New Roman" w:hAnsi="Times New Roman" w:cs="Times New Roman"/>
          <w:sz w:val="24"/>
          <w:szCs w:val="24"/>
          <w:lang w:val="en-US"/>
        </w:rPr>
        <w:t>s as well as in the development</w:t>
      </w:r>
      <w:r w:rsidRPr="00321B5B">
        <w:rPr>
          <w:rFonts w:ascii="Times New Roman" w:hAnsi="Times New Roman" w:cs="Times New Roman"/>
          <w:sz w:val="24"/>
          <w:szCs w:val="24"/>
          <w:lang w:val="en-US"/>
        </w:rPr>
        <w:t xml:space="preserve"> of bilateral and international agreements</w:t>
      </w:r>
      <w:r w:rsidR="00D6601A">
        <w:rPr>
          <w:rFonts w:ascii="Times New Roman" w:hAnsi="Times New Roman" w:cs="Times New Roman"/>
          <w:sz w:val="24"/>
          <w:szCs w:val="24"/>
          <w:lang w:val="en-US"/>
        </w:rPr>
        <w:t>.</w:t>
      </w:r>
      <w:r w:rsidRPr="00321B5B">
        <w:rPr>
          <w:rFonts w:ascii="Times New Roman" w:hAnsi="Times New Roman" w:cs="Times New Roman"/>
          <w:sz w:val="24"/>
          <w:szCs w:val="24"/>
          <w:lang w:val="en-US"/>
        </w:rPr>
        <w:t xml:space="preserve"> </w:t>
      </w:r>
    </w:p>
    <w:p w14:paraId="1164860C" w14:textId="77777777" w:rsidR="000174C3" w:rsidRDefault="00D6601A" w:rsidP="006076FD">
      <w:pPr>
        <w:jc w:val="both"/>
        <w:rPr>
          <w:rFonts w:ascii="Times New Roman" w:hAnsi="Times New Roman" w:cs="Times New Roman"/>
          <w:sz w:val="24"/>
          <w:szCs w:val="24"/>
          <w:lang w:val="en-US"/>
        </w:rPr>
      </w:pPr>
      <w:r w:rsidRPr="00D6601A">
        <w:rPr>
          <w:rFonts w:ascii="Times New Roman" w:hAnsi="Times New Roman" w:cs="Times New Roman"/>
          <w:sz w:val="24"/>
          <w:szCs w:val="24"/>
          <w:lang w:val="en-US"/>
        </w:rPr>
        <w:t xml:space="preserve">One of the most widely spread legal bases of international intellectual property rights protection is the </w:t>
      </w:r>
      <w:r w:rsidR="00A00974" w:rsidRPr="00321B5B">
        <w:rPr>
          <w:rFonts w:ascii="Times New Roman" w:hAnsi="Times New Roman" w:cs="Times New Roman"/>
          <w:sz w:val="24"/>
          <w:szCs w:val="24"/>
          <w:lang w:val="en-GB"/>
        </w:rPr>
        <w:t>Trade-Related Aspects of Intellectual Property Rights</w:t>
      </w:r>
      <w:r w:rsidR="00A00974">
        <w:rPr>
          <w:rFonts w:ascii="Times New Roman" w:hAnsi="Times New Roman" w:cs="Times New Roman"/>
          <w:sz w:val="24"/>
          <w:szCs w:val="24"/>
          <w:lang w:val="en-GB"/>
        </w:rPr>
        <w:t xml:space="preserve"> </w:t>
      </w:r>
      <w:r w:rsidR="00A00974">
        <w:rPr>
          <w:rFonts w:ascii="Times New Roman" w:hAnsi="Times New Roman" w:cs="Times New Roman"/>
          <w:sz w:val="24"/>
          <w:szCs w:val="24"/>
          <w:lang w:val="en-US"/>
        </w:rPr>
        <w:t>(TRIPS</w:t>
      </w:r>
      <w:r w:rsidR="00A00974">
        <w:rPr>
          <w:rFonts w:ascii="Times New Roman" w:hAnsi="Times New Roman" w:cs="Times New Roman"/>
          <w:sz w:val="24"/>
          <w:szCs w:val="24"/>
          <w:lang w:val="en-GB"/>
        </w:rPr>
        <w:t>)</w:t>
      </w:r>
      <w:r w:rsidR="00A00974" w:rsidRPr="00D6601A">
        <w:rPr>
          <w:rFonts w:ascii="Times New Roman" w:hAnsi="Times New Roman" w:cs="Times New Roman"/>
          <w:sz w:val="24"/>
          <w:szCs w:val="24"/>
          <w:lang w:val="en-US"/>
        </w:rPr>
        <w:t xml:space="preserve"> </w:t>
      </w:r>
      <w:r w:rsidR="00DD62FB">
        <w:rPr>
          <w:rFonts w:ascii="Times New Roman" w:hAnsi="Times New Roman" w:cs="Times New Roman"/>
          <w:sz w:val="24"/>
          <w:szCs w:val="24"/>
          <w:lang w:val="en-US"/>
        </w:rPr>
        <w:t>A</w:t>
      </w:r>
      <w:r w:rsidRPr="00D6601A">
        <w:rPr>
          <w:rFonts w:ascii="Times New Roman" w:hAnsi="Times New Roman" w:cs="Times New Roman"/>
          <w:sz w:val="24"/>
          <w:szCs w:val="24"/>
          <w:lang w:val="en-US"/>
        </w:rPr>
        <w:t>greement</w:t>
      </w:r>
      <w:r w:rsidR="00A00974">
        <w:rPr>
          <w:rFonts w:ascii="Times New Roman" w:hAnsi="Times New Roman" w:cs="Times New Roman"/>
          <w:sz w:val="24"/>
          <w:szCs w:val="24"/>
          <w:lang w:val="en-US"/>
        </w:rPr>
        <w:t xml:space="preserve"> </w:t>
      </w:r>
      <w:r w:rsidRPr="00D6601A">
        <w:rPr>
          <w:rFonts w:ascii="Times New Roman" w:hAnsi="Times New Roman" w:cs="Times New Roman"/>
          <w:sz w:val="24"/>
          <w:szCs w:val="24"/>
          <w:lang w:val="en-US"/>
        </w:rPr>
        <w:t xml:space="preserve">of </w:t>
      </w:r>
      <w:r w:rsidR="000437D5">
        <w:rPr>
          <w:rFonts w:ascii="Times New Roman" w:hAnsi="Times New Roman" w:cs="Times New Roman"/>
          <w:sz w:val="24"/>
          <w:szCs w:val="24"/>
          <w:lang w:val="en-US"/>
        </w:rPr>
        <w:t xml:space="preserve">the </w:t>
      </w:r>
      <w:r w:rsidRPr="00D6601A">
        <w:rPr>
          <w:rFonts w:ascii="Times New Roman" w:hAnsi="Times New Roman" w:cs="Times New Roman"/>
          <w:sz w:val="24"/>
          <w:szCs w:val="24"/>
          <w:lang w:val="en-US"/>
        </w:rPr>
        <w:t xml:space="preserve">WTO. It is an attempt to reduce the gaps in the way intellectual property rights are protected around the world. </w:t>
      </w:r>
      <w:r w:rsidR="000437D5">
        <w:rPr>
          <w:rFonts w:ascii="Times New Roman" w:hAnsi="Times New Roman" w:cs="Times New Roman"/>
          <w:sz w:val="24"/>
          <w:szCs w:val="24"/>
          <w:lang w:val="en-US"/>
        </w:rPr>
        <w:t xml:space="preserve">The </w:t>
      </w:r>
      <w:r w:rsidRPr="00D6601A">
        <w:rPr>
          <w:rFonts w:ascii="Times New Roman" w:hAnsi="Times New Roman" w:cs="Times New Roman"/>
          <w:sz w:val="24"/>
          <w:szCs w:val="24"/>
          <w:lang w:val="en-US"/>
        </w:rPr>
        <w:t>TRIPS agreement sets minimal standards in the following fields of intellectual property: copyright and related rights; trademark, including service marks; geographical indications; industrial designs; patents; layout-designs (topographies) of integrated circuits; undisclosed inform</w:t>
      </w:r>
      <w:r w:rsidR="000174C3">
        <w:rPr>
          <w:rFonts w:ascii="Times New Roman" w:hAnsi="Times New Roman" w:cs="Times New Roman"/>
          <w:sz w:val="24"/>
          <w:szCs w:val="24"/>
          <w:lang w:val="en-US"/>
        </w:rPr>
        <w:t xml:space="preserve">ation, including trade secrets </w:t>
      </w:r>
      <w:r w:rsidRPr="00D6601A">
        <w:rPr>
          <w:rFonts w:ascii="Times New Roman" w:hAnsi="Times New Roman" w:cs="Times New Roman"/>
          <w:sz w:val="24"/>
          <w:szCs w:val="24"/>
          <w:lang w:val="en-US"/>
        </w:rPr>
        <w:t>(WTO)</w:t>
      </w:r>
      <w:r w:rsidR="000174C3">
        <w:rPr>
          <w:rFonts w:ascii="Times New Roman" w:hAnsi="Times New Roman" w:cs="Times New Roman"/>
          <w:sz w:val="24"/>
          <w:szCs w:val="24"/>
          <w:lang w:val="en-US"/>
        </w:rPr>
        <w:t xml:space="preserve">. </w:t>
      </w:r>
    </w:p>
    <w:p w14:paraId="58772FEF" w14:textId="77777777" w:rsidR="0038371C" w:rsidRPr="00321B5B" w:rsidRDefault="0038371C" w:rsidP="006076FD">
      <w:pPr>
        <w:jc w:val="both"/>
        <w:rPr>
          <w:rFonts w:ascii="Times New Roman" w:hAnsi="Times New Roman" w:cs="Times New Roman"/>
          <w:sz w:val="24"/>
          <w:szCs w:val="24"/>
          <w:lang w:val="en-US"/>
        </w:rPr>
      </w:pPr>
      <w:r w:rsidRPr="00321B5B">
        <w:rPr>
          <w:rFonts w:ascii="Times New Roman" w:hAnsi="Times New Roman" w:cs="Times New Roman"/>
          <w:sz w:val="24"/>
          <w:szCs w:val="24"/>
          <w:lang w:val="en-US"/>
        </w:rPr>
        <w:t xml:space="preserve">Especially economic and political issues underlie </w:t>
      </w:r>
      <w:r w:rsidR="000174C3">
        <w:rPr>
          <w:rFonts w:ascii="Times New Roman" w:hAnsi="Times New Roman" w:cs="Times New Roman"/>
          <w:sz w:val="24"/>
          <w:szCs w:val="24"/>
          <w:lang w:val="en-US"/>
        </w:rPr>
        <w:t xml:space="preserve">the </w:t>
      </w:r>
      <w:r w:rsidRPr="00321B5B">
        <w:rPr>
          <w:rFonts w:ascii="Times New Roman" w:hAnsi="Times New Roman" w:cs="Times New Roman"/>
          <w:sz w:val="24"/>
          <w:szCs w:val="24"/>
          <w:lang w:val="en-US"/>
        </w:rPr>
        <w:t xml:space="preserve">decisions </w:t>
      </w:r>
      <w:r w:rsidR="000174C3">
        <w:rPr>
          <w:rFonts w:ascii="Times New Roman" w:hAnsi="Times New Roman" w:cs="Times New Roman"/>
          <w:sz w:val="24"/>
          <w:szCs w:val="24"/>
          <w:lang w:val="en-US"/>
        </w:rPr>
        <w:t xml:space="preserve">of governments </w:t>
      </w:r>
      <w:r w:rsidRPr="00321B5B">
        <w:rPr>
          <w:rFonts w:ascii="Times New Roman" w:hAnsi="Times New Roman" w:cs="Times New Roman"/>
          <w:sz w:val="24"/>
          <w:szCs w:val="24"/>
          <w:lang w:val="en-US"/>
        </w:rPr>
        <w:t xml:space="preserve">to provide investors </w:t>
      </w:r>
      <w:r w:rsidR="00321B5B" w:rsidRPr="00321B5B">
        <w:rPr>
          <w:rFonts w:ascii="Times New Roman" w:hAnsi="Times New Roman" w:cs="Times New Roman"/>
          <w:sz w:val="24"/>
          <w:szCs w:val="24"/>
          <w:lang w:val="en-US"/>
        </w:rPr>
        <w:t xml:space="preserve">with </w:t>
      </w:r>
      <w:r w:rsidR="00603F5B" w:rsidRPr="00321B5B">
        <w:rPr>
          <w:rFonts w:ascii="Times New Roman" w:hAnsi="Times New Roman" w:cs="Times New Roman"/>
          <w:sz w:val="24"/>
          <w:szCs w:val="24"/>
          <w:lang w:val="en-US"/>
        </w:rPr>
        <w:t xml:space="preserve">a </w:t>
      </w:r>
      <w:r w:rsidRPr="00321B5B">
        <w:rPr>
          <w:rFonts w:ascii="Times New Roman" w:hAnsi="Times New Roman" w:cs="Times New Roman"/>
          <w:sz w:val="24"/>
          <w:szCs w:val="24"/>
          <w:lang w:val="en-US"/>
        </w:rPr>
        <w:t>long-term legal protection of their intellectual property.</w:t>
      </w:r>
    </w:p>
    <w:p w14:paraId="6F76B8CA" w14:textId="77777777" w:rsidR="003B5585" w:rsidRPr="0062000B" w:rsidRDefault="00ED132B" w:rsidP="006076F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Despite its wide implementation </w:t>
      </w:r>
      <w:r w:rsidRPr="00321B5B">
        <w:rPr>
          <w:rFonts w:ascii="Times New Roman" w:hAnsi="Times New Roman" w:cs="Times New Roman"/>
          <w:sz w:val="24"/>
          <w:szCs w:val="24"/>
          <w:lang w:val="en-US"/>
        </w:rPr>
        <w:t>(normal</w:t>
      </w:r>
      <w:r w:rsidR="000437D5">
        <w:rPr>
          <w:rFonts w:ascii="Times New Roman" w:hAnsi="Times New Roman" w:cs="Times New Roman"/>
          <w:sz w:val="24"/>
          <w:szCs w:val="24"/>
          <w:lang w:val="en-US"/>
        </w:rPr>
        <w:t xml:space="preserve"> in the majority of </w:t>
      </w:r>
      <w:proofErr w:type="spellStart"/>
      <w:r w:rsidR="000437D5">
        <w:rPr>
          <w:rFonts w:ascii="Times New Roman" w:hAnsi="Times New Roman" w:cs="Times New Roman"/>
          <w:sz w:val="24"/>
          <w:szCs w:val="24"/>
          <w:lang w:val="en-US"/>
        </w:rPr>
        <w:t>industrialis</w:t>
      </w:r>
      <w:r w:rsidRPr="00321B5B">
        <w:rPr>
          <w:rFonts w:ascii="Times New Roman" w:hAnsi="Times New Roman" w:cs="Times New Roman"/>
          <w:sz w:val="24"/>
          <w:szCs w:val="24"/>
          <w:lang w:val="en-US"/>
        </w:rPr>
        <w:t>ed</w:t>
      </w:r>
      <w:proofErr w:type="spellEnd"/>
      <w:r w:rsidRPr="00321B5B">
        <w:rPr>
          <w:rFonts w:ascii="Times New Roman" w:hAnsi="Times New Roman" w:cs="Times New Roman"/>
          <w:sz w:val="24"/>
          <w:szCs w:val="24"/>
          <w:lang w:val="en-US"/>
        </w:rPr>
        <w:t xml:space="preserve"> countries)</w:t>
      </w:r>
      <w:r>
        <w:rPr>
          <w:rFonts w:ascii="Times New Roman" w:hAnsi="Times New Roman" w:cs="Times New Roman"/>
          <w:sz w:val="24"/>
          <w:szCs w:val="24"/>
          <w:lang w:val="en-US"/>
        </w:rPr>
        <w:t xml:space="preserve"> and several advantages</w:t>
      </w:r>
      <w:r w:rsidR="00B65DB2" w:rsidRPr="00321B5B">
        <w:rPr>
          <w:rFonts w:ascii="Times New Roman" w:hAnsi="Times New Roman" w:cs="Times New Roman"/>
          <w:sz w:val="24"/>
          <w:szCs w:val="24"/>
          <w:lang w:val="en-US"/>
        </w:rPr>
        <w:t xml:space="preserve">, </w:t>
      </w:r>
      <w:r w:rsidR="00A5031C" w:rsidRPr="00321B5B">
        <w:rPr>
          <w:rFonts w:ascii="Times New Roman" w:hAnsi="Times New Roman" w:cs="Times New Roman"/>
          <w:sz w:val="24"/>
          <w:szCs w:val="24"/>
          <w:lang w:val="en-US"/>
        </w:rPr>
        <w:t>the present intellectual property rights regime an</w:t>
      </w:r>
      <w:r w:rsidR="001A1DE6" w:rsidRPr="00321B5B">
        <w:rPr>
          <w:rFonts w:ascii="Times New Roman" w:hAnsi="Times New Roman" w:cs="Times New Roman"/>
          <w:sz w:val="24"/>
          <w:szCs w:val="24"/>
          <w:lang w:val="en-US"/>
        </w:rPr>
        <w:t>d</w:t>
      </w:r>
      <w:r w:rsidR="00A5031C" w:rsidRPr="00321B5B">
        <w:rPr>
          <w:rFonts w:ascii="Times New Roman" w:hAnsi="Times New Roman" w:cs="Times New Roman"/>
          <w:sz w:val="24"/>
          <w:szCs w:val="24"/>
          <w:lang w:val="en-US"/>
        </w:rPr>
        <w:t xml:space="preserve"> its appropriateness </w:t>
      </w:r>
      <w:r w:rsidR="001A1DE6" w:rsidRPr="00321B5B">
        <w:rPr>
          <w:rFonts w:ascii="Times New Roman" w:hAnsi="Times New Roman" w:cs="Times New Roman"/>
          <w:sz w:val="24"/>
          <w:szCs w:val="24"/>
          <w:lang w:val="en-US"/>
        </w:rPr>
        <w:t>are</w:t>
      </w:r>
      <w:r w:rsidR="003017A2" w:rsidRPr="00321B5B">
        <w:rPr>
          <w:rFonts w:ascii="Times New Roman" w:hAnsi="Times New Roman" w:cs="Times New Roman"/>
          <w:sz w:val="24"/>
          <w:szCs w:val="24"/>
          <w:lang w:val="en-US"/>
        </w:rPr>
        <w:t xml:space="preserve"> still actively debated</w:t>
      </w:r>
      <w:r w:rsidR="00A5031C" w:rsidRPr="00321B5B">
        <w:rPr>
          <w:rFonts w:ascii="Times New Roman" w:hAnsi="Times New Roman" w:cs="Times New Roman"/>
          <w:sz w:val="24"/>
          <w:szCs w:val="24"/>
          <w:lang w:val="en-US"/>
        </w:rPr>
        <w:t xml:space="preserve"> in the scientific and political </w:t>
      </w:r>
      <w:r w:rsidR="00F96C28">
        <w:rPr>
          <w:rFonts w:ascii="Times New Roman" w:hAnsi="Times New Roman" w:cs="Times New Roman"/>
          <w:sz w:val="24"/>
          <w:szCs w:val="24"/>
          <w:lang w:val="en-US"/>
        </w:rPr>
        <w:t>community</w:t>
      </w:r>
      <w:r w:rsidR="001A1DE6" w:rsidRPr="00321B5B">
        <w:rPr>
          <w:rFonts w:ascii="Times New Roman" w:hAnsi="Times New Roman" w:cs="Times New Roman"/>
          <w:sz w:val="24"/>
          <w:szCs w:val="24"/>
          <w:lang w:val="en-US"/>
        </w:rPr>
        <w:t xml:space="preserve">. The reason lies in the importance of intellectual property </w:t>
      </w:r>
      <w:r w:rsidR="003017A2" w:rsidRPr="00321B5B">
        <w:rPr>
          <w:rFonts w:ascii="Times New Roman" w:hAnsi="Times New Roman" w:cs="Times New Roman"/>
          <w:sz w:val="24"/>
          <w:szCs w:val="24"/>
          <w:lang w:val="en-US"/>
        </w:rPr>
        <w:t xml:space="preserve">not only </w:t>
      </w:r>
      <w:r w:rsidR="001A1DE6" w:rsidRPr="00321B5B">
        <w:rPr>
          <w:rFonts w:ascii="Times New Roman" w:hAnsi="Times New Roman" w:cs="Times New Roman"/>
          <w:sz w:val="24"/>
          <w:szCs w:val="24"/>
          <w:lang w:val="en-US"/>
        </w:rPr>
        <w:t>for</w:t>
      </w:r>
      <w:r w:rsidR="003017A2" w:rsidRPr="00321B5B">
        <w:rPr>
          <w:rFonts w:ascii="Times New Roman" w:hAnsi="Times New Roman" w:cs="Times New Roman"/>
          <w:sz w:val="24"/>
          <w:szCs w:val="24"/>
          <w:lang w:val="en-US"/>
        </w:rPr>
        <w:t xml:space="preserve"> innovative companies and individual inventors, </w:t>
      </w:r>
      <w:r w:rsidR="001A1DE6" w:rsidRPr="00321B5B">
        <w:rPr>
          <w:rFonts w:ascii="Times New Roman" w:hAnsi="Times New Roman" w:cs="Times New Roman"/>
          <w:sz w:val="24"/>
          <w:szCs w:val="24"/>
          <w:lang w:val="en-US"/>
        </w:rPr>
        <w:t>but also for the</w:t>
      </w:r>
      <w:r w:rsidR="003017A2" w:rsidRPr="00321B5B">
        <w:rPr>
          <w:rFonts w:ascii="Times New Roman" w:hAnsi="Times New Roman" w:cs="Times New Roman"/>
          <w:sz w:val="24"/>
          <w:szCs w:val="24"/>
          <w:lang w:val="en-US"/>
        </w:rPr>
        <w:t xml:space="preserve"> future development of the </w:t>
      </w:r>
      <w:r w:rsidR="001A1DE6" w:rsidRPr="00321B5B">
        <w:rPr>
          <w:rFonts w:ascii="Times New Roman" w:hAnsi="Times New Roman" w:cs="Times New Roman"/>
          <w:sz w:val="24"/>
          <w:szCs w:val="24"/>
          <w:lang w:val="en-US"/>
        </w:rPr>
        <w:t xml:space="preserve">world in many </w:t>
      </w:r>
      <w:r w:rsidR="00861CF6" w:rsidRPr="00321B5B">
        <w:rPr>
          <w:rFonts w:ascii="Times New Roman" w:hAnsi="Times New Roman" w:cs="Times New Roman"/>
          <w:sz w:val="24"/>
          <w:szCs w:val="24"/>
          <w:lang w:val="en-US"/>
        </w:rPr>
        <w:t>fields</w:t>
      </w:r>
      <w:r w:rsidR="001A1DE6" w:rsidRPr="00321B5B">
        <w:rPr>
          <w:rFonts w:ascii="Times New Roman" w:hAnsi="Times New Roman" w:cs="Times New Roman"/>
          <w:sz w:val="24"/>
          <w:szCs w:val="24"/>
          <w:lang w:val="en-US"/>
        </w:rPr>
        <w:t xml:space="preserve"> like</w:t>
      </w:r>
      <w:r w:rsidR="003017A2" w:rsidRPr="00321B5B">
        <w:rPr>
          <w:rFonts w:ascii="Times New Roman" w:hAnsi="Times New Roman" w:cs="Times New Roman"/>
          <w:sz w:val="24"/>
          <w:szCs w:val="24"/>
          <w:lang w:val="en-US"/>
        </w:rPr>
        <w:t xml:space="preserve"> health improvement, nutrition security, technological progress, welfare distr</w:t>
      </w:r>
      <w:r w:rsidR="007E4F0B">
        <w:rPr>
          <w:rFonts w:ascii="Times New Roman" w:hAnsi="Times New Roman" w:cs="Times New Roman"/>
          <w:sz w:val="24"/>
          <w:szCs w:val="24"/>
          <w:lang w:val="en-US"/>
        </w:rPr>
        <w:t xml:space="preserve">ibution etc. </w:t>
      </w:r>
      <w:r w:rsidR="00603F5B" w:rsidRPr="00321B5B">
        <w:rPr>
          <w:rFonts w:ascii="Times New Roman" w:hAnsi="Times New Roman" w:cs="Times New Roman"/>
          <w:sz w:val="24"/>
          <w:szCs w:val="24"/>
          <w:lang w:val="en-US"/>
        </w:rPr>
        <w:t>It is reasonable</w:t>
      </w:r>
      <w:r w:rsidR="003017A2" w:rsidRPr="00321B5B">
        <w:rPr>
          <w:rFonts w:ascii="Times New Roman" w:hAnsi="Times New Roman" w:cs="Times New Roman"/>
          <w:sz w:val="24"/>
          <w:szCs w:val="24"/>
          <w:lang w:val="en-US"/>
        </w:rPr>
        <w:t xml:space="preserve"> to rethink and rearrange the present system of intellectual property protection.</w:t>
      </w:r>
      <w:r w:rsidR="006814BC" w:rsidRPr="00321B5B">
        <w:rPr>
          <w:rFonts w:ascii="Times New Roman" w:hAnsi="Times New Roman" w:cs="Times New Roman"/>
          <w:sz w:val="24"/>
          <w:szCs w:val="24"/>
          <w:lang w:val="en-US"/>
        </w:rPr>
        <w:t xml:space="preserve"> Are there other ways that would encourage knowledge production </w:t>
      </w:r>
      <w:r w:rsidR="00861CF6" w:rsidRPr="00321B5B">
        <w:rPr>
          <w:rFonts w:ascii="Times New Roman" w:hAnsi="Times New Roman" w:cs="Times New Roman"/>
          <w:sz w:val="24"/>
          <w:szCs w:val="24"/>
          <w:lang w:val="en-US"/>
        </w:rPr>
        <w:t xml:space="preserve">and its distribution </w:t>
      </w:r>
      <w:r w:rsidR="006814BC" w:rsidRPr="00321B5B">
        <w:rPr>
          <w:rFonts w:ascii="Times New Roman" w:hAnsi="Times New Roman" w:cs="Times New Roman"/>
          <w:sz w:val="24"/>
          <w:szCs w:val="24"/>
          <w:lang w:val="en-US"/>
        </w:rPr>
        <w:t>without securing property rights to the developers of new intangible assets</w:t>
      </w:r>
      <w:r w:rsidR="00491069" w:rsidRPr="00321B5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389C1CD6" w14:textId="77777777" w:rsidR="0048608C" w:rsidRPr="00321B5B" w:rsidRDefault="00EA2FB1" w:rsidP="006076FD">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ii. </w:t>
      </w:r>
      <w:r w:rsidR="00F22272" w:rsidRPr="00321B5B">
        <w:rPr>
          <w:rFonts w:ascii="Times New Roman" w:hAnsi="Times New Roman" w:cs="Times New Roman"/>
          <w:b/>
          <w:sz w:val="24"/>
          <w:szCs w:val="24"/>
          <w:lang w:val="en-GB"/>
        </w:rPr>
        <w:t>Theoretical background</w:t>
      </w:r>
    </w:p>
    <w:p w14:paraId="580B1688" w14:textId="77777777" w:rsidR="000C00F4" w:rsidRPr="00321B5B" w:rsidRDefault="00006AD1" w:rsidP="006076FD">
      <w:pPr>
        <w:autoSpaceDE w:val="0"/>
        <w:autoSpaceDN w:val="0"/>
        <w:adjustRightInd w:val="0"/>
        <w:spacing w:after="0" w:line="240" w:lineRule="auto"/>
        <w:jc w:val="both"/>
        <w:rPr>
          <w:rFonts w:ascii="Times New Roman" w:hAnsi="Times New Roman" w:cs="Times New Roman"/>
          <w:sz w:val="24"/>
          <w:szCs w:val="24"/>
          <w:lang w:val="en-US"/>
        </w:rPr>
      </w:pPr>
      <w:r w:rsidRPr="00321B5B">
        <w:rPr>
          <w:rFonts w:ascii="Times New Roman" w:hAnsi="Times New Roman" w:cs="Times New Roman"/>
          <w:sz w:val="24"/>
          <w:szCs w:val="24"/>
          <w:lang w:val="en-US"/>
        </w:rPr>
        <w:t xml:space="preserve">The </w:t>
      </w:r>
      <w:r w:rsidR="000C00F4" w:rsidRPr="00321B5B">
        <w:rPr>
          <w:rFonts w:ascii="Times New Roman" w:hAnsi="Times New Roman" w:cs="Times New Roman"/>
          <w:sz w:val="24"/>
          <w:szCs w:val="24"/>
          <w:lang w:val="en-US"/>
        </w:rPr>
        <w:t>core reason of opposing views on w</w:t>
      </w:r>
      <w:r w:rsidR="007E4F0B">
        <w:rPr>
          <w:rFonts w:ascii="Times New Roman" w:hAnsi="Times New Roman" w:cs="Times New Roman"/>
          <w:sz w:val="24"/>
          <w:szCs w:val="24"/>
          <w:lang w:val="en-US"/>
        </w:rPr>
        <w:t>h</w:t>
      </w:r>
      <w:r w:rsidR="000C00F4" w:rsidRPr="00321B5B">
        <w:rPr>
          <w:rFonts w:ascii="Times New Roman" w:hAnsi="Times New Roman" w:cs="Times New Roman"/>
          <w:sz w:val="24"/>
          <w:szCs w:val="24"/>
          <w:lang w:val="en-US"/>
        </w:rPr>
        <w:t xml:space="preserve">ether intellectual property </w:t>
      </w:r>
      <w:r w:rsidR="007E4F0B">
        <w:rPr>
          <w:rFonts w:ascii="Times New Roman" w:hAnsi="Times New Roman" w:cs="Times New Roman"/>
          <w:sz w:val="24"/>
          <w:szCs w:val="24"/>
          <w:lang w:val="en-US"/>
        </w:rPr>
        <w:t>should</w:t>
      </w:r>
      <w:r w:rsidR="000C00F4" w:rsidRPr="00321B5B">
        <w:rPr>
          <w:rFonts w:ascii="Times New Roman" w:hAnsi="Times New Roman" w:cs="Times New Roman"/>
          <w:sz w:val="24"/>
          <w:szCs w:val="24"/>
          <w:lang w:val="en-US"/>
        </w:rPr>
        <w:t xml:space="preserve"> receive legal protection</w:t>
      </w:r>
      <w:r w:rsidR="00861CF6" w:rsidRPr="00321B5B">
        <w:rPr>
          <w:rFonts w:ascii="Times New Roman" w:hAnsi="Times New Roman" w:cs="Times New Roman"/>
          <w:sz w:val="24"/>
          <w:szCs w:val="24"/>
          <w:lang w:val="en-US"/>
        </w:rPr>
        <w:t xml:space="preserve"> (like it is done for material property)</w:t>
      </w:r>
      <w:r w:rsidR="000C00F4" w:rsidRPr="00321B5B">
        <w:rPr>
          <w:rFonts w:ascii="Times New Roman" w:hAnsi="Times New Roman" w:cs="Times New Roman"/>
          <w:sz w:val="24"/>
          <w:szCs w:val="24"/>
          <w:lang w:val="en-US"/>
        </w:rPr>
        <w:t xml:space="preserve"> or not, lies in the special characteristics of intellectual property.</w:t>
      </w:r>
      <w:r w:rsidR="004B57EF" w:rsidRPr="00321B5B">
        <w:rPr>
          <w:rFonts w:ascii="Times New Roman" w:hAnsi="Times New Roman" w:cs="Times New Roman"/>
          <w:sz w:val="24"/>
          <w:szCs w:val="24"/>
          <w:lang w:val="en-GB"/>
        </w:rPr>
        <w:t xml:space="preserve"> “Knowledge defies traditional understandings of property and principles of exchange” (Peters 2010, p. 18).</w:t>
      </w:r>
      <w:r w:rsidR="000C00F4" w:rsidRPr="00321B5B">
        <w:rPr>
          <w:rFonts w:ascii="Times New Roman" w:hAnsi="Times New Roman" w:cs="Times New Roman"/>
          <w:sz w:val="24"/>
          <w:szCs w:val="24"/>
          <w:lang w:val="en-US"/>
        </w:rPr>
        <w:t xml:space="preserve"> </w:t>
      </w:r>
      <w:r w:rsidR="007E4F0B">
        <w:rPr>
          <w:rFonts w:ascii="Times New Roman" w:hAnsi="Times New Roman" w:cs="Times New Roman"/>
          <w:sz w:val="24"/>
          <w:szCs w:val="24"/>
          <w:lang w:val="en-US"/>
        </w:rPr>
        <w:t>C</w:t>
      </w:r>
      <w:r w:rsidR="000C00F4" w:rsidRPr="00321B5B">
        <w:rPr>
          <w:rFonts w:ascii="Times New Roman" w:hAnsi="Times New Roman" w:cs="Times New Roman"/>
          <w:sz w:val="24"/>
          <w:szCs w:val="24"/>
          <w:lang w:val="en-US"/>
        </w:rPr>
        <w:t xml:space="preserve">ontrary to the majority of tangible assets, </w:t>
      </w:r>
      <w:r w:rsidR="007E4F0B">
        <w:rPr>
          <w:rFonts w:ascii="Times New Roman" w:hAnsi="Times New Roman" w:cs="Times New Roman"/>
          <w:sz w:val="24"/>
          <w:szCs w:val="24"/>
          <w:lang w:val="en-US"/>
        </w:rPr>
        <w:t xml:space="preserve">it </w:t>
      </w:r>
      <w:r w:rsidR="004B57EF" w:rsidRPr="00321B5B">
        <w:rPr>
          <w:rFonts w:ascii="Times New Roman" w:hAnsi="Times New Roman" w:cs="Times New Roman"/>
          <w:sz w:val="24"/>
          <w:szCs w:val="24"/>
          <w:lang w:val="en-US"/>
        </w:rPr>
        <w:t>closely conforms to</w:t>
      </w:r>
      <w:r w:rsidR="000C00F4" w:rsidRPr="00321B5B">
        <w:rPr>
          <w:rFonts w:ascii="Times New Roman" w:hAnsi="Times New Roman" w:cs="Times New Roman"/>
          <w:sz w:val="24"/>
          <w:szCs w:val="24"/>
          <w:lang w:val="en-US"/>
        </w:rPr>
        <w:t xml:space="preserve"> the features of a </w:t>
      </w:r>
      <w:r w:rsidR="000C00F4" w:rsidRPr="00321B5B">
        <w:rPr>
          <w:rFonts w:ascii="Times New Roman" w:hAnsi="Times New Roman" w:cs="Times New Roman"/>
          <w:i/>
          <w:sz w:val="24"/>
          <w:szCs w:val="24"/>
          <w:lang w:val="en-US"/>
        </w:rPr>
        <w:t>public goo</w:t>
      </w:r>
      <w:r w:rsidR="004B57EF" w:rsidRPr="00321B5B">
        <w:rPr>
          <w:rFonts w:ascii="Times New Roman" w:hAnsi="Times New Roman" w:cs="Times New Roman"/>
          <w:i/>
          <w:sz w:val="24"/>
          <w:szCs w:val="24"/>
          <w:lang w:val="en-US"/>
        </w:rPr>
        <w:t>d</w:t>
      </w:r>
      <w:r w:rsidR="004B57EF" w:rsidRPr="00321B5B">
        <w:rPr>
          <w:rFonts w:ascii="Times New Roman" w:hAnsi="Times New Roman" w:cs="Times New Roman"/>
          <w:sz w:val="24"/>
          <w:szCs w:val="24"/>
          <w:lang w:val="en-US"/>
        </w:rPr>
        <w:t>:</w:t>
      </w:r>
    </w:p>
    <w:p w14:paraId="3C6C429D" w14:textId="77777777" w:rsidR="000C00F4" w:rsidRPr="00321B5B" w:rsidRDefault="000C00F4" w:rsidP="006076FD">
      <w:pPr>
        <w:autoSpaceDE w:val="0"/>
        <w:autoSpaceDN w:val="0"/>
        <w:adjustRightInd w:val="0"/>
        <w:spacing w:after="0" w:line="240" w:lineRule="auto"/>
        <w:jc w:val="both"/>
        <w:rPr>
          <w:rFonts w:ascii="Times New Roman" w:hAnsi="Times New Roman" w:cs="Times New Roman"/>
          <w:sz w:val="24"/>
          <w:szCs w:val="24"/>
          <w:lang w:val="en-US"/>
        </w:rPr>
      </w:pPr>
    </w:p>
    <w:p w14:paraId="20444765" w14:textId="77777777" w:rsidR="004B57EF" w:rsidRDefault="004B57EF" w:rsidP="006076FD">
      <w:pPr>
        <w:numPr>
          <w:ilvl w:val="0"/>
          <w:numId w:val="6"/>
        </w:numPr>
        <w:spacing w:after="0" w:line="240" w:lineRule="auto"/>
        <w:jc w:val="both"/>
        <w:rPr>
          <w:rFonts w:ascii="Times New Roman" w:hAnsi="Times New Roman" w:cs="Times New Roman"/>
          <w:sz w:val="24"/>
          <w:szCs w:val="24"/>
          <w:lang w:val="en-GB"/>
        </w:rPr>
      </w:pPr>
      <w:proofErr w:type="gramStart"/>
      <w:r w:rsidRPr="00321B5B">
        <w:rPr>
          <w:rFonts w:ascii="Times New Roman" w:hAnsi="Times New Roman" w:cs="Times New Roman"/>
          <w:i/>
          <w:sz w:val="24"/>
          <w:szCs w:val="24"/>
          <w:lang w:val="en-GB"/>
        </w:rPr>
        <w:t>knowledge</w:t>
      </w:r>
      <w:proofErr w:type="gramEnd"/>
      <w:r w:rsidRPr="00321B5B">
        <w:rPr>
          <w:rFonts w:ascii="Times New Roman" w:hAnsi="Times New Roman" w:cs="Times New Roman"/>
          <w:i/>
          <w:sz w:val="24"/>
          <w:szCs w:val="24"/>
          <w:lang w:val="en-GB"/>
        </w:rPr>
        <w:t xml:space="preserve"> is non-</w:t>
      </w:r>
      <w:proofErr w:type="spellStart"/>
      <w:r w:rsidRPr="00321B5B">
        <w:rPr>
          <w:rFonts w:ascii="Times New Roman" w:hAnsi="Times New Roman" w:cs="Times New Roman"/>
          <w:i/>
          <w:sz w:val="24"/>
          <w:szCs w:val="24"/>
          <w:lang w:val="en-GB"/>
        </w:rPr>
        <w:t>rivalrous</w:t>
      </w:r>
      <w:proofErr w:type="spellEnd"/>
      <w:r w:rsidRPr="00321B5B">
        <w:rPr>
          <w:rFonts w:ascii="Times New Roman" w:hAnsi="Times New Roman" w:cs="Times New Roman"/>
          <w:sz w:val="24"/>
          <w:szCs w:val="24"/>
          <w:lang w:val="en-GB"/>
        </w:rPr>
        <w:t xml:space="preserve">: the knowledge is not </w:t>
      </w:r>
      <w:r w:rsidR="00CF4D9C" w:rsidRPr="00321B5B">
        <w:rPr>
          <w:rFonts w:ascii="Times New Roman" w:hAnsi="Times New Roman" w:cs="Times New Roman"/>
          <w:sz w:val="24"/>
          <w:szCs w:val="24"/>
          <w:lang w:val="en-GB"/>
        </w:rPr>
        <w:t>reduced while being</w:t>
      </w:r>
      <w:r w:rsidRPr="00321B5B">
        <w:rPr>
          <w:rFonts w:ascii="Times New Roman" w:hAnsi="Times New Roman" w:cs="Times New Roman"/>
          <w:sz w:val="24"/>
          <w:szCs w:val="24"/>
          <w:lang w:val="en-GB"/>
        </w:rPr>
        <w:t xml:space="preserve"> u</w:t>
      </w:r>
      <w:r w:rsidR="00FE284C" w:rsidRPr="00321B5B">
        <w:rPr>
          <w:rFonts w:ascii="Times New Roman" w:hAnsi="Times New Roman" w:cs="Times New Roman"/>
          <w:sz w:val="24"/>
          <w:szCs w:val="24"/>
          <w:lang w:val="en-GB"/>
        </w:rPr>
        <w:t>se</w:t>
      </w:r>
      <w:r w:rsidR="00CF4D9C" w:rsidRPr="00321B5B">
        <w:rPr>
          <w:rFonts w:ascii="Times New Roman" w:hAnsi="Times New Roman" w:cs="Times New Roman"/>
          <w:sz w:val="24"/>
          <w:szCs w:val="24"/>
          <w:lang w:val="en-GB"/>
        </w:rPr>
        <w:t>d. By</w:t>
      </w:r>
      <w:r w:rsidRPr="00321B5B">
        <w:rPr>
          <w:rFonts w:ascii="Times New Roman" w:hAnsi="Times New Roman" w:cs="Times New Roman"/>
          <w:sz w:val="24"/>
          <w:szCs w:val="24"/>
          <w:lang w:val="en-GB"/>
        </w:rPr>
        <w:t xml:space="preserve"> </w:t>
      </w:r>
      <w:r w:rsidR="00861CF6" w:rsidRPr="00321B5B">
        <w:rPr>
          <w:rFonts w:ascii="Times New Roman" w:hAnsi="Times New Roman" w:cs="Times New Roman"/>
          <w:sz w:val="24"/>
          <w:szCs w:val="24"/>
          <w:lang w:val="en-GB"/>
        </w:rPr>
        <w:t>sharing with others, use, reuse</w:t>
      </w:r>
      <w:r w:rsidRPr="00321B5B">
        <w:rPr>
          <w:rFonts w:ascii="Times New Roman" w:hAnsi="Times New Roman" w:cs="Times New Roman"/>
          <w:sz w:val="24"/>
          <w:szCs w:val="24"/>
          <w:lang w:val="en-GB"/>
        </w:rPr>
        <w:t xml:space="preserve"> and modification </w:t>
      </w:r>
      <w:r w:rsidR="00CF4D9C" w:rsidRPr="00321B5B">
        <w:rPr>
          <w:rFonts w:ascii="Times New Roman" w:hAnsi="Times New Roman" w:cs="Times New Roman"/>
          <w:sz w:val="24"/>
          <w:szCs w:val="24"/>
          <w:lang w:val="en-GB"/>
        </w:rPr>
        <w:t xml:space="preserve">it </w:t>
      </w:r>
      <w:r w:rsidRPr="00321B5B">
        <w:rPr>
          <w:rFonts w:ascii="Times New Roman" w:hAnsi="Times New Roman" w:cs="Times New Roman"/>
          <w:sz w:val="24"/>
          <w:szCs w:val="24"/>
          <w:lang w:val="en-GB"/>
        </w:rPr>
        <w:t>may indeed add value;</w:t>
      </w:r>
    </w:p>
    <w:p w14:paraId="7673B6AB" w14:textId="77777777" w:rsidR="00BF528C" w:rsidRPr="00321B5B" w:rsidRDefault="00BF528C" w:rsidP="00BF528C">
      <w:pPr>
        <w:spacing w:after="0" w:line="240" w:lineRule="auto"/>
        <w:ind w:left="720"/>
        <w:jc w:val="both"/>
        <w:rPr>
          <w:rFonts w:ascii="Times New Roman" w:hAnsi="Times New Roman" w:cs="Times New Roman"/>
          <w:sz w:val="24"/>
          <w:szCs w:val="24"/>
          <w:lang w:val="en-GB"/>
        </w:rPr>
      </w:pPr>
    </w:p>
    <w:p w14:paraId="5033BB2D" w14:textId="77777777" w:rsidR="004B57EF" w:rsidRPr="00321B5B" w:rsidRDefault="004B57EF" w:rsidP="006076FD">
      <w:pPr>
        <w:numPr>
          <w:ilvl w:val="0"/>
          <w:numId w:val="6"/>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i/>
          <w:sz w:val="24"/>
          <w:szCs w:val="24"/>
          <w:lang w:val="en-GB"/>
        </w:rPr>
        <w:t>Knowledge is barely excludable</w:t>
      </w:r>
      <w:r w:rsidRPr="00321B5B">
        <w:rPr>
          <w:rFonts w:ascii="Times New Roman" w:hAnsi="Times New Roman" w:cs="Times New Roman"/>
          <w:sz w:val="24"/>
          <w:szCs w:val="24"/>
          <w:lang w:val="en-GB"/>
        </w:rPr>
        <w:t xml:space="preserve">: it is difficult to exclude users and to force them to become </w:t>
      </w:r>
      <w:r w:rsidR="007E4F0B">
        <w:rPr>
          <w:rFonts w:ascii="Times New Roman" w:hAnsi="Times New Roman" w:cs="Times New Roman"/>
          <w:sz w:val="24"/>
          <w:szCs w:val="24"/>
          <w:lang w:val="en-GB"/>
        </w:rPr>
        <w:t>buyers; it is difficult, if not</w:t>
      </w:r>
      <w:r w:rsidRPr="00321B5B">
        <w:rPr>
          <w:rFonts w:ascii="Times New Roman" w:hAnsi="Times New Roman" w:cs="Times New Roman"/>
          <w:sz w:val="24"/>
          <w:szCs w:val="24"/>
          <w:lang w:val="en-GB"/>
        </w:rPr>
        <w:t xml:space="preserve"> impossible, to restrict distribution of goods that can be rep</w:t>
      </w:r>
      <w:r w:rsidR="00861CF6" w:rsidRPr="00321B5B">
        <w:rPr>
          <w:rFonts w:ascii="Times New Roman" w:hAnsi="Times New Roman" w:cs="Times New Roman"/>
          <w:sz w:val="24"/>
          <w:szCs w:val="24"/>
          <w:lang w:val="en-GB"/>
        </w:rPr>
        <w:t xml:space="preserve">roduced with </w:t>
      </w:r>
      <w:r w:rsidR="007E4F0B" w:rsidRPr="00321B5B">
        <w:rPr>
          <w:rFonts w:ascii="Times New Roman" w:hAnsi="Times New Roman" w:cs="Times New Roman"/>
          <w:sz w:val="24"/>
          <w:szCs w:val="24"/>
          <w:lang w:val="en-GB"/>
        </w:rPr>
        <w:t xml:space="preserve">little </w:t>
      </w:r>
      <w:r w:rsidR="007E4F0B">
        <w:rPr>
          <w:rFonts w:ascii="Times New Roman" w:hAnsi="Times New Roman" w:cs="Times New Roman"/>
          <w:sz w:val="24"/>
          <w:szCs w:val="24"/>
          <w:lang w:val="en-GB"/>
        </w:rPr>
        <w:t xml:space="preserve">or no </w:t>
      </w:r>
      <w:r w:rsidR="00861CF6" w:rsidRPr="00321B5B">
        <w:rPr>
          <w:rFonts w:ascii="Times New Roman" w:hAnsi="Times New Roman" w:cs="Times New Roman"/>
          <w:sz w:val="24"/>
          <w:szCs w:val="24"/>
          <w:lang w:val="en-GB"/>
        </w:rPr>
        <w:t>cost.</w:t>
      </w:r>
      <w:r w:rsidRPr="00321B5B">
        <w:rPr>
          <w:rFonts w:ascii="Times New Roman" w:hAnsi="Times New Roman" w:cs="Times New Roman"/>
          <w:sz w:val="24"/>
          <w:szCs w:val="24"/>
          <w:lang w:val="en-GB"/>
        </w:rPr>
        <w:t xml:space="preserve"> (</w:t>
      </w:r>
      <w:proofErr w:type="gramStart"/>
      <w:r w:rsidR="00FE284C" w:rsidRPr="00321B5B">
        <w:rPr>
          <w:rFonts w:ascii="Times New Roman" w:hAnsi="Times New Roman" w:cs="Times New Roman"/>
          <w:sz w:val="24"/>
          <w:szCs w:val="24"/>
          <w:lang w:val="en-GB"/>
        </w:rPr>
        <w:t>cf</w:t>
      </w:r>
      <w:proofErr w:type="gramEnd"/>
      <w:r w:rsidR="00FE284C" w:rsidRPr="00321B5B">
        <w:rPr>
          <w:rFonts w:ascii="Times New Roman" w:hAnsi="Times New Roman" w:cs="Times New Roman"/>
          <w:sz w:val="24"/>
          <w:szCs w:val="24"/>
          <w:lang w:val="en-GB"/>
        </w:rPr>
        <w:t>. Peters 2010, p</w:t>
      </w:r>
      <w:r w:rsidRPr="00321B5B">
        <w:rPr>
          <w:rFonts w:ascii="Times New Roman" w:hAnsi="Times New Roman" w:cs="Times New Roman"/>
          <w:sz w:val="24"/>
          <w:szCs w:val="24"/>
          <w:lang w:val="en-GB"/>
        </w:rPr>
        <w:t>. 18)</w:t>
      </w:r>
      <w:r w:rsidR="00861CF6" w:rsidRPr="00321B5B">
        <w:rPr>
          <w:rFonts w:ascii="Times New Roman" w:hAnsi="Times New Roman" w:cs="Times New Roman"/>
          <w:sz w:val="24"/>
          <w:szCs w:val="24"/>
          <w:lang w:val="en-GB"/>
        </w:rPr>
        <w:t>. For example,</w:t>
      </w:r>
      <w:r w:rsidR="00CF4D9C" w:rsidRPr="00321B5B">
        <w:rPr>
          <w:rFonts w:ascii="Times New Roman" w:hAnsi="Times New Roman" w:cs="Times New Roman"/>
          <w:sz w:val="24"/>
          <w:szCs w:val="24"/>
          <w:lang w:val="en-GB"/>
        </w:rPr>
        <w:t xml:space="preserve"> it is diffic</w:t>
      </w:r>
      <w:r w:rsidRPr="00321B5B">
        <w:rPr>
          <w:rFonts w:ascii="Times New Roman" w:hAnsi="Times New Roman" w:cs="Times New Roman"/>
          <w:sz w:val="24"/>
          <w:szCs w:val="24"/>
          <w:lang w:val="en-GB"/>
        </w:rPr>
        <w:t>ult to exclude</w:t>
      </w:r>
      <w:r w:rsidR="00CF4D9C" w:rsidRPr="00321B5B">
        <w:rPr>
          <w:rFonts w:ascii="Times New Roman" w:hAnsi="Times New Roman" w:cs="Times New Roman"/>
          <w:sz w:val="24"/>
          <w:szCs w:val="24"/>
          <w:lang w:val="en-GB"/>
        </w:rPr>
        <w:t xml:space="preserve"> someone </w:t>
      </w:r>
      <w:r w:rsidRPr="00321B5B">
        <w:rPr>
          <w:rFonts w:ascii="Times New Roman" w:hAnsi="Times New Roman" w:cs="Times New Roman"/>
          <w:sz w:val="24"/>
          <w:szCs w:val="24"/>
          <w:lang w:val="en-GB"/>
        </w:rPr>
        <w:t>from using a published knowledge (in scientific journals, conferences or in patent databanks)</w:t>
      </w:r>
      <w:r w:rsidR="00E247B2" w:rsidRPr="00321B5B">
        <w:rPr>
          <w:rFonts w:ascii="Times New Roman" w:hAnsi="Times New Roman" w:cs="Times New Roman"/>
          <w:sz w:val="24"/>
          <w:szCs w:val="24"/>
          <w:lang w:val="en-GB"/>
        </w:rPr>
        <w:t>.</w:t>
      </w:r>
    </w:p>
    <w:p w14:paraId="6BA08D54" w14:textId="77777777" w:rsidR="000C00F4" w:rsidRPr="00321B5B" w:rsidRDefault="000C00F4" w:rsidP="006076FD">
      <w:pPr>
        <w:autoSpaceDE w:val="0"/>
        <w:autoSpaceDN w:val="0"/>
        <w:adjustRightInd w:val="0"/>
        <w:spacing w:after="0" w:line="240" w:lineRule="auto"/>
        <w:jc w:val="both"/>
        <w:rPr>
          <w:rFonts w:ascii="Times New Roman" w:hAnsi="Times New Roman" w:cs="Times New Roman"/>
          <w:sz w:val="24"/>
          <w:szCs w:val="24"/>
          <w:lang w:val="en-GB"/>
        </w:rPr>
      </w:pPr>
    </w:p>
    <w:p w14:paraId="095AC382" w14:textId="77777777" w:rsidR="000C00F4" w:rsidRPr="00321B5B" w:rsidRDefault="00D556BC" w:rsidP="006076FD">
      <w:pPr>
        <w:jc w:val="both"/>
        <w:rPr>
          <w:rFonts w:ascii="Times New Roman" w:hAnsi="Times New Roman" w:cs="Times New Roman"/>
          <w:sz w:val="24"/>
          <w:szCs w:val="24"/>
          <w:lang w:val="en-US"/>
        </w:rPr>
      </w:pPr>
      <w:r w:rsidRPr="00321B5B">
        <w:rPr>
          <w:rFonts w:ascii="Times New Roman" w:hAnsi="Times New Roman" w:cs="Times New Roman"/>
          <w:sz w:val="24"/>
          <w:szCs w:val="24"/>
          <w:lang w:val="en-US"/>
        </w:rPr>
        <w:t>Taking these</w:t>
      </w:r>
      <w:r w:rsidR="00603F5B" w:rsidRPr="00321B5B">
        <w:rPr>
          <w:rFonts w:ascii="Times New Roman" w:hAnsi="Times New Roman" w:cs="Times New Roman"/>
          <w:sz w:val="24"/>
          <w:szCs w:val="24"/>
          <w:lang w:val="en-US"/>
        </w:rPr>
        <w:t xml:space="preserve"> special characteristics of intellectual property rights</w:t>
      </w:r>
      <w:r w:rsidR="00861CF6" w:rsidRPr="00321B5B">
        <w:rPr>
          <w:rFonts w:ascii="Times New Roman" w:hAnsi="Times New Roman" w:cs="Times New Roman"/>
          <w:sz w:val="24"/>
          <w:szCs w:val="24"/>
          <w:lang w:val="en-US"/>
        </w:rPr>
        <w:t xml:space="preserve"> into consideration</w:t>
      </w:r>
      <w:r w:rsidR="00FC4360" w:rsidRPr="00321B5B">
        <w:rPr>
          <w:rFonts w:ascii="Times New Roman" w:hAnsi="Times New Roman" w:cs="Times New Roman"/>
          <w:sz w:val="24"/>
          <w:szCs w:val="24"/>
          <w:lang w:val="en-US"/>
        </w:rPr>
        <w:t xml:space="preserve">, many </w:t>
      </w:r>
      <w:r w:rsidR="007E4F0B">
        <w:rPr>
          <w:rFonts w:ascii="Times New Roman" w:hAnsi="Times New Roman" w:cs="Times New Roman"/>
          <w:sz w:val="24"/>
          <w:szCs w:val="24"/>
          <w:lang w:val="en-US"/>
        </w:rPr>
        <w:t>researchers have</w:t>
      </w:r>
      <w:r w:rsidR="00FC4360" w:rsidRPr="00321B5B">
        <w:rPr>
          <w:rFonts w:ascii="Times New Roman" w:hAnsi="Times New Roman" w:cs="Times New Roman"/>
          <w:sz w:val="24"/>
          <w:szCs w:val="24"/>
          <w:lang w:val="en-US"/>
        </w:rPr>
        <w:t xml:space="preserve"> </w:t>
      </w:r>
      <w:proofErr w:type="spellStart"/>
      <w:r w:rsidR="00FC4360" w:rsidRPr="00321B5B">
        <w:rPr>
          <w:rFonts w:ascii="Times New Roman" w:hAnsi="Times New Roman" w:cs="Times New Roman"/>
          <w:sz w:val="24"/>
          <w:szCs w:val="24"/>
          <w:lang w:val="en-US"/>
        </w:rPr>
        <w:t>analy</w:t>
      </w:r>
      <w:r w:rsidR="000437D5">
        <w:rPr>
          <w:rFonts w:ascii="Times New Roman" w:hAnsi="Times New Roman" w:cs="Times New Roman"/>
          <w:sz w:val="24"/>
          <w:szCs w:val="24"/>
          <w:lang w:val="en-US"/>
        </w:rPr>
        <w:t>s</w:t>
      </w:r>
      <w:r w:rsidR="00FC4360" w:rsidRPr="00321B5B">
        <w:rPr>
          <w:rFonts w:ascii="Times New Roman" w:hAnsi="Times New Roman" w:cs="Times New Roman"/>
          <w:sz w:val="24"/>
          <w:szCs w:val="24"/>
          <w:lang w:val="en-US"/>
        </w:rPr>
        <w:t>ed</w:t>
      </w:r>
      <w:proofErr w:type="spellEnd"/>
      <w:r w:rsidR="00FC4360" w:rsidRPr="00321B5B">
        <w:rPr>
          <w:rFonts w:ascii="Times New Roman" w:hAnsi="Times New Roman" w:cs="Times New Roman"/>
          <w:sz w:val="24"/>
          <w:szCs w:val="24"/>
          <w:lang w:val="en-US"/>
        </w:rPr>
        <w:t xml:space="preserve"> the applicability of</w:t>
      </w:r>
      <w:r w:rsidR="007E4F0B">
        <w:rPr>
          <w:rFonts w:ascii="Times New Roman" w:hAnsi="Times New Roman" w:cs="Times New Roman"/>
          <w:sz w:val="24"/>
          <w:szCs w:val="24"/>
          <w:lang w:val="en-US"/>
        </w:rPr>
        <w:t xml:space="preserve"> the</w:t>
      </w:r>
      <w:r w:rsidR="00FC4360" w:rsidRPr="00321B5B">
        <w:rPr>
          <w:rFonts w:ascii="Times New Roman" w:hAnsi="Times New Roman" w:cs="Times New Roman"/>
          <w:sz w:val="24"/>
          <w:szCs w:val="24"/>
          <w:lang w:val="en-US"/>
        </w:rPr>
        <w:t xml:space="preserve"> traditional </w:t>
      </w:r>
      <w:r w:rsidR="007E4F0B">
        <w:rPr>
          <w:rFonts w:ascii="Times New Roman" w:hAnsi="Times New Roman" w:cs="Times New Roman"/>
          <w:sz w:val="24"/>
          <w:szCs w:val="24"/>
          <w:lang w:val="en-US"/>
        </w:rPr>
        <w:t xml:space="preserve">view on </w:t>
      </w:r>
      <w:r w:rsidR="00FC4360" w:rsidRPr="00321B5B">
        <w:rPr>
          <w:rFonts w:ascii="Times New Roman" w:hAnsi="Times New Roman" w:cs="Times New Roman"/>
          <w:sz w:val="24"/>
          <w:szCs w:val="24"/>
          <w:lang w:val="en-US"/>
        </w:rPr>
        <w:t xml:space="preserve">property rights view </w:t>
      </w:r>
      <w:r w:rsidR="00DF574E" w:rsidRPr="00321B5B">
        <w:rPr>
          <w:rFonts w:ascii="Times New Roman" w:hAnsi="Times New Roman" w:cs="Times New Roman"/>
          <w:sz w:val="24"/>
          <w:szCs w:val="24"/>
          <w:lang w:val="en-US"/>
        </w:rPr>
        <w:t>to the question of intellectual property rights protection.</w:t>
      </w:r>
      <w:r w:rsidR="00AE710E" w:rsidRPr="00321B5B">
        <w:rPr>
          <w:rFonts w:ascii="Times New Roman" w:hAnsi="Times New Roman" w:cs="Times New Roman"/>
          <w:sz w:val="24"/>
          <w:szCs w:val="24"/>
          <w:lang w:val="en-US"/>
        </w:rPr>
        <w:t xml:space="preserve"> For example, Richards (2002) came to the con</w:t>
      </w:r>
      <w:r w:rsidR="000C00F4" w:rsidRPr="00321B5B">
        <w:rPr>
          <w:rFonts w:ascii="Times New Roman" w:hAnsi="Times New Roman" w:cs="Times New Roman"/>
          <w:sz w:val="24"/>
          <w:szCs w:val="24"/>
          <w:lang w:val="en-US"/>
        </w:rPr>
        <w:t xml:space="preserve">clusion that the </w:t>
      </w:r>
      <w:r w:rsidR="00861CF6" w:rsidRPr="00321B5B">
        <w:rPr>
          <w:rFonts w:ascii="Times New Roman" w:hAnsi="Times New Roman" w:cs="Times New Roman"/>
          <w:sz w:val="24"/>
          <w:szCs w:val="24"/>
          <w:lang w:val="en-US"/>
        </w:rPr>
        <w:t xml:space="preserve">arguments of </w:t>
      </w:r>
      <w:r w:rsidR="000C00F4" w:rsidRPr="00321B5B">
        <w:rPr>
          <w:rFonts w:ascii="Times New Roman" w:hAnsi="Times New Roman" w:cs="Times New Roman"/>
          <w:sz w:val="24"/>
          <w:szCs w:val="24"/>
          <w:lang w:val="en-US"/>
        </w:rPr>
        <w:t>well-known</w:t>
      </w:r>
      <w:r w:rsidR="00861CF6" w:rsidRPr="00321B5B">
        <w:rPr>
          <w:rFonts w:ascii="Times New Roman" w:hAnsi="Times New Roman" w:cs="Times New Roman"/>
          <w:sz w:val="24"/>
          <w:szCs w:val="24"/>
          <w:lang w:val="en-US"/>
        </w:rPr>
        <w:t xml:space="preserve"> </w:t>
      </w:r>
      <w:r w:rsidR="000C00F4" w:rsidRPr="00321B5B">
        <w:rPr>
          <w:rFonts w:ascii="Times New Roman" w:hAnsi="Times New Roman" w:cs="Times New Roman"/>
          <w:sz w:val="24"/>
          <w:szCs w:val="24"/>
          <w:lang w:val="en-US"/>
        </w:rPr>
        <w:t>philosophic defen</w:t>
      </w:r>
      <w:r w:rsidR="00AE710E" w:rsidRPr="00321B5B">
        <w:rPr>
          <w:rFonts w:ascii="Times New Roman" w:hAnsi="Times New Roman" w:cs="Times New Roman"/>
          <w:sz w:val="24"/>
          <w:szCs w:val="24"/>
          <w:lang w:val="en-US"/>
        </w:rPr>
        <w:t>d</w:t>
      </w:r>
      <w:r w:rsidR="000C00F4" w:rsidRPr="00321B5B">
        <w:rPr>
          <w:rFonts w:ascii="Times New Roman" w:hAnsi="Times New Roman" w:cs="Times New Roman"/>
          <w:sz w:val="24"/>
          <w:szCs w:val="24"/>
          <w:lang w:val="en-US"/>
        </w:rPr>
        <w:t>e</w:t>
      </w:r>
      <w:r w:rsidR="00AE710E" w:rsidRPr="00321B5B">
        <w:rPr>
          <w:rFonts w:ascii="Times New Roman" w:hAnsi="Times New Roman" w:cs="Times New Roman"/>
          <w:sz w:val="24"/>
          <w:szCs w:val="24"/>
          <w:lang w:val="en-US"/>
        </w:rPr>
        <w:t>r</w:t>
      </w:r>
      <w:r w:rsidR="000C00F4" w:rsidRPr="00321B5B">
        <w:rPr>
          <w:rFonts w:ascii="Times New Roman" w:hAnsi="Times New Roman" w:cs="Times New Roman"/>
          <w:sz w:val="24"/>
          <w:szCs w:val="24"/>
          <w:lang w:val="en-US"/>
        </w:rPr>
        <w:t xml:space="preserve">s </w:t>
      </w:r>
      <w:r w:rsidR="00AE710E" w:rsidRPr="00321B5B">
        <w:rPr>
          <w:rFonts w:ascii="Times New Roman" w:hAnsi="Times New Roman" w:cs="Times New Roman"/>
          <w:sz w:val="24"/>
          <w:szCs w:val="24"/>
          <w:lang w:val="en-US"/>
        </w:rPr>
        <w:t>of</w:t>
      </w:r>
      <w:r w:rsidR="000C00F4" w:rsidRPr="00321B5B">
        <w:rPr>
          <w:rFonts w:ascii="Times New Roman" w:hAnsi="Times New Roman" w:cs="Times New Roman"/>
          <w:sz w:val="24"/>
          <w:szCs w:val="24"/>
          <w:lang w:val="en-US"/>
        </w:rPr>
        <w:t xml:space="preserve"> exclusive rights,</w:t>
      </w:r>
      <w:r w:rsidR="00D10382" w:rsidRPr="00321B5B">
        <w:rPr>
          <w:rFonts w:ascii="Times New Roman" w:hAnsi="Times New Roman" w:cs="Times New Roman"/>
          <w:sz w:val="24"/>
          <w:szCs w:val="24"/>
          <w:lang w:val="en-US"/>
        </w:rPr>
        <w:t xml:space="preserve"> John</w:t>
      </w:r>
      <w:r w:rsidR="000C00F4" w:rsidRPr="00321B5B">
        <w:rPr>
          <w:rFonts w:ascii="Times New Roman" w:hAnsi="Times New Roman" w:cs="Times New Roman"/>
          <w:sz w:val="24"/>
          <w:szCs w:val="24"/>
          <w:lang w:val="en-US"/>
        </w:rPr>
        <w:t xml:space="preserve"> Locke</w:t>
      </w:r>
      <w:r w:rsidR="00D10382" w:rsidRPr="00321B5B">
        <w:rPr>
          <w:rFonts w:ascii="Times New Roman" w:hAnsi="Times New Roman" w:cs="Times New Roman"/>
          <w:sz w:val="24"/>
          <w:szCs w:val="24"/>
          <w:lang w:val="en-US"/>
        </w:rPr>
        <w:t xml:space="preserve"> (labor theory of property)</w:t>
      </w:r>
      <w:r w:rsidR="000C00F4" w:rsidRPr="00321B5B">
        <w:rPr>
          <w:rFonts w:ascii="Times New Roman" w:hAnsi="Times New Roman" w:cs="Times New Roman"/>
          <w:sz w:val="24"/>
          <w:szCs w:val="24"/>
          <w:lang w:val="en-US"/>
        </w:rPr>
        <w:t xml:space="preserve">, </w:t>
      </w:r>
      <w:r w:rsidR="00D10382" w:rsidRPr="00321B5B">
        <w:rPr>
          <w:rFonts w:ascii="Times New Roman" w:hAnsi="Times New Roman" w:cs="Times New Roman"/>
          <w:sz w:val="24"/>
          <w:szCs w:val="24"/>
          <w:lang w:val="en-US"/>
        </w:rPr>
        <w:t xml:space="preserve">Friedrich </w:t>
      </w:r>
      <w:r w:rsidR="000C00F4" w:rsidRPr="00321B5B">
        <w:rPr>
          <w:rFonts w:ascii="Times New Roman" w:hAnsi="Times New Roman" w:cs="Times New Roman"/>
          <w:sz w:val="24"/>
          <w:szCs w:val="24"/>
          <w:lang w:val="en-US"/>
        </w:rPr>
        <w:t>Hegel</w:t>
      </w:r>
      <w:r w:rsidR="00D10382" w:rsidRPr="00321B5B">
        <w:rPr>
          <w:rFonts w:ascii="Times New Roman" w:hAnsi="Times New Roman" w:cs="Times New Roman"/>
          <w:sz w:val="24"/>
          <w:szCs w:val="24"/>
          <w:lang w:val="en-US"/>
        </w:rPr>
        <w:t xml:space="preserve"> (freedom theory of property)</w:t>
      </w:r>
      <w:r w:rsidR="007E4F0B">
        <w:rPr>
          <w:rFonts w:ascii="Times New Roman" w:hAnsi="Times New Roman" w:cs="Times New Roman"/>
          <w:sz w:val="24"/>
          <w:szCs w:val="24"/>
          <w:lang w:val="en-US"/>
        </w:rPr>
        <w:t>,</w:t>
      </w:r>
      <w:r w:rsidR="000C00F4" w:rsidRPr="00321B5B">
        <w:rPr>
          <w:rFonts w:ascii="Times New Roman" w:hAnsi="Times New Roman" w:cs="Times New Roman"/>
          <w:sz w:val="24"/>
          <w:szCs w:val="24"/>
          <w:lang w:val="en-US"/>
        </w:rPr>
        <w:t xml:space="preserve"> and </w:t>
      </w:r>
      <w:r w:rsidR="00D10382" w:rsidRPr="00321B5B">
        <w:rPr>
          <w:rFonts w:ascii="Times New Roman" w:hAnsi="Times New Roman" w:cs="Times New Roman"/>
          <w:sz w:val="24"/>
          <w:szCs w:val="24"/>
          <w:lang w:val="en-US"/>
        </w:rPr>
        <w:t xml:space="preserve">Jeremy </w:t>
      </w:r>
      <w:r w:rsidR="000C00F4" w:rsidRPr="00321B5B">
        <w:rPr>
          <w:rFonts w:ascii="Times New Roman" w:hAnsi="Times New Roman" w:cs="Times New Roman"/>
          <w:sz w:val="24"/>
          <w:szCs w:val="24"/>
          <w:lang w:val="en-US"/>
        </w:rPr>
        <w:t>Bentham</w:t>
      </w:r>
      <w:r w:rsidR="000F295B" w:rsidRPr="00321B5B">
        <w:rPr>
          <w:rFonts w:ascii="Times New Roman" w:hAnsi="Times New Roman" w:cs="Times New Roman"/>
          <w:sz w:val="24"/>
          <w:szCs w:val="24"/>
          <w:lang w:val="en-US"/>
        </w:rPr>
        <w:t xml:space="preserve"> (utilitarian view</w:t>
      </w:r>
      <w:r w:rsidR="00D10382" w:rsidRPr="00321B5B">
        <w:rPr>
          <w:rFonts w:ascii="Times New Roman" w:hAnsi="Times New Roman" w:cs="Times New Roman"/>
          <w:sz w:val="24"/>
          <w:szCs w:val="24"/>
          <w:lang w:val="en-US"/>
        </w:rPr>
        <w:t>)</w:t>
      </w:r>
      <w:r w:rsidR="000C00F4" w:rsidRPr="00321B5B">
        <w:rPr>
          <w:rFonts w:ascii="Times New Roman" w:hAnsi="Times New Roman" w:cs="Times New Roman"/>
          <w:sz w:val="24"/>
          <w:szCs w:val="24"/>
          <w:lang w:val="en-US"/>
        </w:rPr>
        <w:t>, do not hold up well when applied to intellectual property.</w:t>
      </w:r>
      <w:r w:rsidR="00AE710E" w:rsidRPr="00321B5B">
        <w:rPr>
          <w:rFonts w:ascii="Times New Roman" w:hAnsi="Times New Roman" w:cs="Times New Roman"/>
          <w:sz w:val="24"/>
          <w:szCs w:val="24"/>
          <w:lang w:val="en-US"/>
        </w:rPr>
        <w:t xml:space="preserve"> Furthermore, the author conclude</w:t>
      </w:r>
      <w:r w:rsidR="00C3164B" w:rsidRPr="00321B5B">
        <w:rPr>
          <w:rFonts w:ascii="Times New Roman" w:hAnsi="Times New Roman" w:cs="Times New Roman"/>
          <w:sz w:val="24"/>
          <w:szCs w:val="24"/>
          <w:lang w:val="en-US"/>
        </w:rPr>
        <w:t>s</w:t>
      </w:r>
      <w:r w:rsidR="00AE710E" w:rsidRPr="00321B5B">
        <w:rPr>
          <w:rFonts w:ascii="Times New Roman" w:hAnsi="Times New Roman" w:cs="Times New Roman"/>
          <w:sz w:val="24"/>
          <w:szCs w:val="24"/>
          <w:lang w:val="en-US"/>
        </w:rPr>
        <w:t xml:space="preserve"> that the applicability of </w:t>
      </w:r>
      <w:r w:rsidR="002C4CC1">
        <w:rPr>
          <w:rFonts w:ascii="Times New Roman" w:hAnsi="Times New Roman" w:cs="Times New Roman"/>
          <w:sz w:val="24"/>
          <w:szCs w:val="24"/>
          <w:lang w:val="en-US"/>
        </w:rPr>
        <w:t xml:space="preserve">the </w:t>
      </w:r>
      <w:proofErr w:type="spellStart"/>
      <w:r w:rsidR="00AE710E" w:rsidRPr="00321B5B">
        <w:rPr>
          <w:rFonts w:ascii="Times New Roman" w:hAnsi="Times New Roman" w:cs="Times New Roman"/>
          <w:sz w:val="24"/>
          <w:szCs w:val="24"/>
          <w:lang w:val="en-US"/>
        </w:rPr>
        <w:t>Coase</w:t>
      </w:r>
      <w:proofErr w:type="spellEnd"/>
      <w:r w:rsidR="00AE710E" w:rsidRPr="00321B5B">
        <w:rPr>
          <w:rFonts w:ascii="Times New Roman" w:hAnsi="Times New Roman" w:cs="Times New Roman"/>
          <w:sz w:val="24"/>
          <w:szCs w:val="24"/>
          <w:lang w:val="en-US"/>
        </w:rPr>
        <w:t xml:space="preserve"> theorem is also low (Richards 2002).</w:t>
      </w:r>
    </w:p>
    <w:p w14:paraId="7A0B0C98" w14:textId="77777777" w:rsidR="00861CF6" w:rsidRPr="00321B5B" w:rsidRDefault="002C4CC1" w:rsidP="006076FD">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Menell</w:t>
      </w:r>
      <w:proofErr w:type="spellEnd"/>
      <w:r>
        <w:rPr>
          <w:rFonts w:ascii="Times New Roman" w:hAnsi="Times New Roman" w:cs="Times New Roman"/>
          <w:sz w:val="24"/>
          <w:szCs w:val="24"/>
          <w:lang w:val="en-US"/>
        </w:rPr>
        <w:t xml:space="preserve"> (2007) also analys</w:t>
      </w:r>
      <w:r w:rsidR="00861CF6" w:rsidRPr="00321B5B">
        <w:rPr>
          <w:rFonts w:ascii="Times New Roman" w:hAnsi="Times New Roman" w:cs="Times New Roman"/>
          <w:sz w:val="24"/>
          <w:szCs w:val="24"/>
          <w:lang w:val="en-US"/>
        </w:rPr>
        <w:t>es w</w:t>
      </w:r>
      <w:r>
        <w:rPr>
          <w:rFonts w:ascii="Times New Roman" w:hAnsi="Times New Roman" w:cs="Times New Roman"/>
          <w:sz w:val="24"/>
          <w:szCs w:val="24"/>
          <w:lang w:val="en-US"/>
        </w:rPr>
        <w:t>he</w:t>
      </w:r>
      <w:r w:rsidR="00861CF6" w:rsidRPr="00321B5B">
        <w:rPr>
          <w:rFonts w:ascii="Times New Roman" w:hAnsi="Times New Roman" w:cs="Times New Roman"/>
          <w:sz w:val="24"/>
          <w:szCs w:val="24"/>
          <w:lang w:val="en-US"/>
        </w:rPr>
        <w:t xml:space="preserve">ther intellectual property should be accorded the same protections as tangible property and criticizes the applicability of Locke’s philosophy. </w:t>
      </w:r>
      <w:proofErr w:type="spellStart"/>
      <w:r w:rsidR="00861CF6" w:rsidRPr="00321B5B">
        <w:rPr>
          <w:rFonts w:ascii="Times New Roman" w:hAnsi="Times New Roman" w:cs="Times New Roman"/>
          <w:sz w:val="24"/>
          <w:szCs w:val="24"/>
          <w:lang w:val="en-US"/>
        </w:rPr>
        <w:t>Menell</w:t>
      </w:r>
      <w:proofErr w:type="spellEnd"/>
      <w:r w:rsidR="00861CF6" w:rsidRPr="00321B5B">
        <w:rPr>
          <w:rFonts w:ascii="Times New Roman" w:hAnsi="Times New Roman" w:cs="Times New Roman"/>
          <w:sz w:val="24"/>
          <w:szCs w:val="24"/>
          <w:lang w:val="en-US"/>
        </w:rPr>
        <w:t xml:space="preserve"> come</w:t>
      </w:r>
      <w:r w:rsidR="00C92491">
        <w:rPr>
          <w:rFonts w:ascii="Times New Roman" w:hAnsi="Times New Roman" w:cs="Times New Roman"/>
          <w:sz w:val="24"/>
          <w:szCs w:val="24"/>
          <w:lang w:val="en-US"/>
        </w:rPr>
        <w:t>s</w:t>
      </w:r>
      <w:r w:rsidR="00861CF6" w:rsidRPr="00321B5B">
        <w:rPr>
          <w:rFonts w:ascii="Times New Roman" w:hAnsi="Times New Roman" w:cs="Times New Roman"/>
          <w:sz w:val="24"/>
          <w:szCs w:val="24"/>
          <w:lang w:val="en-US"/>
        </w:rPr>
        <w:t xml:space="preserve"> to the conclusion that </w:t>
      </w:r>
      <w:r>
        <w:rPr>
          <w:rFonts w:ascii="Times New Roman" w:hAnsi="Times New Roman" w:cs="Times New Roman"/>
          <w:sz w:val="24"/>
          <w:szCs w:val="24"/>
          <w:lang w:val="en-US"/>
        </w:rPr>
        <w:t xml:space="preserve">the </w:t>
      </w:r>
      <w:r w:rsidR="00861CF6" w:rsidRPr="00321B5B">
        <w:rPr>
          <w:rFonts w:ascii="Times New Roman" w:hAnsi="Times New Roman" w:cs="Times New Roman"/>
          <w:sz w:val="24"/>
          <w:szCs w:val="24"/>
          <w:lang w:val="en-US"/>
        </w:rPr>
        <w:t>philosophical (and also legal, economic, and political) bases for protecting intellectual property and tangible property differ in significant ways (</w:t>
      </w:r>
      <w:proofErr w:type="spellStart"/>
      <w:r w:rsidR="00861CF6" w:rsidRPr="00321B5B">
        <w:rPr>
          <w:rFonts w:ascii="Times New Roman" w:hAnsi="Times New Roman" w:cs="Times New Roman"/>
          <w:sz w:val="24"/>
          <w:szCs w:val="24"/>
          <w:lang w:val="en-US"/>
        </w:rPr>
        <w:t>Menell</w:t>
      </w:r>
      <w:proofErr w:type="spellEnd"/>
      <w:r w:rsidR="00861CF6" w:rsidRPr="00321B5B">
        <w:rPr>
          <w:rFonts w:ascii="Times New Roman" w:hAnsi="Times New Roman" w:cs="Times New Roman"/>
          <w:sz w:val="24"/>
          <w:szCs w:val="24"/>
          <w:lang w:val="en-US"/>
        </w:rPr>
        <w:t xml:space="preserve"> 2007, p. 39).</w:t>
      </w:r>
    </w:p>
    <w:p w14:paraId="14EF102B" w14:textId="77777777" w:rsidR="00EC14E4" w:rsidRPr="00321B5B" w:rsidRDefault="00EC14E4" w:rsidP="006076FD">
      <w:pPr>
        <w:jc w:val="both"/>
        <w:rPr>
          <w:rFonts w:ascii="Times New Roman" w:hAnsi="Times New Roman" w:cs="Times New Roman"/>
          <w:sz w:val="24"/>
          <w:szCs w:val="24"/>
          <w:lang w:val="en-US"/>
        </w:rPr>
      </w:pPr>
      <w:r w:rsidRPr="00321B5B">
        <w:rPr>
          <w:rFonts w:ascii="Times New Roman" w:hAnsi="Times New Roman" w:cs="Times New Roman"/>
          <w:sz w:val="24"/>
          <w:szCs w:val="24"/>
          <w:lang w:val="en-US"/>
        </w:rPr>
        <w:t xml:space="preserve">Lea (2006) analyses intellectual property rights from a moral perspective and comes to a conclusion that </w:t>
      </w:r>
      <w:r w:rsidR="00161B57" w:rsidRPr="00321B5B">
        <w:rPr>
          <w:rFonts w:ascii="Times New Roman" w:hAnsi="Times New Roman" w:cs="Times New Roman"/>
          <w:sz w:val="24"/>
          <w:szCs w:val="24"/>
          <w:lang w:val="en-US"/>
        </w:rPr>
        <w:t>these rights</w:t>
      </w:r>
      <w:r w:rsidRPr="00321B5B">
        <w:rPr>
          <w:rFonts w:ascii="Times New Roman" w:hAnsi="Times New Roman" w:cs="Times New Roman"/>
          <w:sz w:val="24"/>
          <w:szCs w:val="24"/>
          <w:lang w:val="en-US"/>
        </w:rPr>
        <w:t xml:space="preserve"> cannot be justified. The utilitarian grounding of the intellectual property rights in a software industry was </w:t>
      </w:r>
      <w:r w:rsidR="00B94B82" w:rsidRPr="00321B5B">
        <w:rPr>
          <w:rFonts w:ascii="Times New Roman" w:hAnsi="Times New Roman" w:cs="Times New Roman"/>
          <w:sz w:val="24"/>
          <w:szCs w:val="24"/>
          <w:lang w:val="en-US"/>
        </w:rPr>
        <w:t xml:space="preserve">also </w:t>
      </w:r>
      <w:r w:rsidRPr="00321B5B">
        <w:rPr>
          <w:rFonts w:ascii="Times New Roman" w:hAnsi="Times New Roman" w:cs="Times New Roman"/>
          <w:sz w:val="24"/>
          <w:szCs w:val="24"/>
          <w:lang w:val="en-US"/>
        </w:rPr>
        <w:t>proved to be weak.</w:t>
      </w:r>
    </w:p>
    <w:p w14:paraId="324BF94B" w14:textId="77777777" w:rsidR="008B1D2E" w:rsidRPr="00321B5B" w:rsidRDefault="000E2DF0" w:rsidP="006076FD">
      <w:pPr>
        <w:jc w:val="both"/>
        <w:rPr>
          <w:rFonts w:ascii="Times New Roman" w:hAnsi="Times New Roman" w:cs="Times New Roman"/>
          <w:sz w:val="24"/>
          <w:szCs w:val="24"/>
          <w:lang w:val="en-US"/>
        </w:rPr>
      </w:pPr>
      <w:r w:rsidRPr="00321B5B">
        <w:rPr>
          <w:rFonts w:ascii="Times New Roman" w:hAnsi="Times New Roman" w:cs="Times New Roman"/>
          <w:sz w:val="24"/>
          <w:szCs w:val="24"/>
          <w:lang w:val="en-US"/>
        </w:rPr>
        <w:lastRenderedPageBreak/>
        <w:t>Yung (2009)</w:t>
      </w:r>
      <w:r w:rsidR="005E2A3F" w:rsidRPr="00321B5B">
        <w:rPr>
          <w:rFonts w:ascii="Times New Roman" w:hAnsi="Times New Roman" w:cs="Times New Roman"/>
          <w:sz w:val="24"/>
          <w:szCs w:val="24"/>
          <w:lang w:val="en-US"/>
        </w:rPr>
        <w:t xml:space="preserve"> analyses the </w:t>
      </w:r>
      <w:r w:rsidR="00893DD2" w:rsidRPr="00321B5B">
        <w:rPr>
          <w:rFonts w:ascii="Times New Roman" w:hAnsi="Times New Roman" w:cs="Times New Roman"/>
          <w:sz w:val="24"/>
          <w:szCs w:val="24"/>
          <w:lang w:val="en-US"/>
        </w:rPr>
        <w:t>s</w:t>
      </w:r>
      <w:r w:rsidR="005E2A3F" w:rsidRPr="00321B5B">
        <w:rPr>
          <w:rFonts w:ascii="Times New Roman" w:hAnsi="Times New Roman" w:cs="Times New Roman"/>
          <w:sz w:val="24"/>
          <w:szCs w:val="24"/>
          <w:lang w:val="en-US"/>
        </w:rPr>
        <w:t>oundness of the utilitarian grounding of intellectual property rights protection</w:t>
      </w:r>
      <w:r w:rsidR="00893DD2" w:rsidRPr="00321B5B">
        <w:rPr>
          <w:rFonts w:ascii="Times New Roman" w:hAnsi="Times New Roman" w:cs="Times New Roman"/>
          <w:sz w:val="24"/>
          <w:szCs w:val="24"/>
          <w:lang w:val="en-US"/>
        </w:rPr>
        <w:t xml:space="preserve"> and comes to a conclusion that</w:t>
      </w:r>
      <w:r w:rsidR="00D556BC" w:rsidRPr="00321B5B">
        <w:rPr>
          <w:rFonts w:ascii="Times New Roman" w:hAnsi="Times New Roman" w:cs="Times New Roman"/>
          <w:sz w:val="24"/>
          <w:szCs w:val="24"/>
          <w:lang w:val="en-US"/>
        </w:rPr>
        <w:t xml:space="preserve"> it</w:t>
      </w:r>
      <w:r w:rsidR="00893DD2" w:rsidRPr="00321B5B">
        <w:rPr>
          <w:rFonts w:ascii="Times New Roman" w:hAnsi="Times New Roman" w:cs="Times New Roman"/>
          <w:sz w:val="24"/>
          <w:szCs w:val="24"/>
          <w:lang w:val="en-US"/>
        </w:rPr>
        <w:t xml:space="preserve"> “may not necessarily be justified</w:t>
      </w:r>
      <w:r w:rsidR="008B1D2E" w:rsidRPr="00321B5B">
        <w:rPr>
          <w:rFonts w:ascii="Times New Roman" w:hAnsi="Times New Roman" w:cs="Times New Roman"/>
          <w:sz w:val="24"/>
          <w:szCs w:val="24"/>
          <w:lang w:val="en-US"/>
        </w:rPr>
        <w:t>”. (Yung 2009, p. 56).</w:t>
      </w:r>
    </w:p>
    <w:p w14:paraId="27A78A83" w14:textId="77777777" w:rsidR="008B7777" w:rsidRPr="0062000B" w:rsidRDefault="008B1D2E" w:rsidP="0062000B">
      <w:pPr>
        <w:jc w:val="both"/>
        <w:rPr>
          <w:rFonts w:ascii="Times New Roman" w:hAnsi="Times New Roman" w:cs="Times New Roman"/>
          <w:sz w:val="24"/>
          <w:szCs w:val="24"/>
          <w:lang w:val="en-US"/>
        </w:rPr>
      </w:pPr>
      <w:r w:rsidRPr="00321B5B">
        <w:rPr>
          <w:rFonts w:ascii="Times New Roman" w:hAnsi="Times New Roman" w:cs="Times New Roman"/>
          <w:sz w:val="24"/>
          <w:szCs w:val="24"/>
          <w:lang w:val="en-US"/>
        </w:rPr>
        <w:t xml:space="preserve">Despite of </w:t>
      </w:r>
      <w:r w:rsidR="002C4CC1">
        <w:rPr>
          <w:rFonts w:ascii="Times New Roman" w:hAnsi="Times New Roman" w:cs="Times New Roman"/>
          <w:sz w:val="24"/>
          <w:szCs w:val="24"/>
          <w:lang w:val="en-US"/>
        </w:rPr>
        <w:t>this</w:t>
      </w:r>
      <w:r w:rsidRPr="00321B5B">
        <w:rPr>
          <w:rFonts w:ascii="Times New Roman" w:hAnsi="Times New Roman" w:cs="Times New Roman"/>
          <w:sz w:val="24"/>
          <w:szCs w:val="24"/>
          <w:lang w:val="en-US"/>
        </w:rPr>
        <w:t xml:space="preserve"> reasonable critique (which is also shared by the author of this paper), the most fundamental economic argument</w:t>
      </w:r>
      <w:r w:rsidR="00B94B82" w:rsidRPr="00321B5B">
        <w:rPr>
          <w:rFonts w:ascii="Times New Roman" w:hAnsi="Times New Roman" w:cs="Times New Roman"/>
          <w:sz w:val="24"/>
          <w:szCs w:val="24"/>
          <w:lang w:val="en-US"/>
        </w:rPr>
        <w:t xml:space="preserve"> in </w:t>
      </w:r>
      <w:proofErr w:type="spellStart"/>
      <w:r w:rsidR="00B94B82" w:rsidRPr="00321B5B">
        <w:rPr>
          <w:rFonts w:ascii="Times New Roman" w:hAnsi="Times New Roman" w:cs="Times New Roman"/>
          <w:sz w:val="24"/>
          <w:szCs w:val="24"/>
          <w:lang w:val="en-US"/>
        </w:rPr>
        <w:t>favour</w:t>
      </w:r>
      <w:proofErr w:type="spellEnd"/>
      <w:r w:rsidR="00B94B82" w:rsidRPr="00321B5B">
        <w:rPr>
          <w:rFonts w:ascii="Times New Roman" w:hAnsi="Times New Roman" w:cs="Times New Roman"/>
          <w:sz w:val="24"/>
          <w:szCs w:val="24"/>
          <w:lang w:val="en-US"/>
        </w:rPr>
        <w:t xml:space="preserve"> of a strong</w:t>
      </w:r>
      <w:r w:rsidRPr="00321B5B">
        <w:rPr>
          <w:rFonts w:ascii="Times New Roman" w:hAnsi="Times New Roman" w:cs="Times New Roman"/>
          <w:sz w:val="24"/>
          <w:szCs w:val="24"/>
          <w:lang w:val="en-US"/>
        </w:rPr>
        <w:t xml:space="preserve"> intellectual property protection – economic incentives</w:t>
      </w:r>
      <w:r w:rsidR="00FB4144">
        <w:rPr>
          <w:rStyle w:val="Funotenzeichen"/>
          <w:rFonts w:ascii="Times New Roman" w:hAnsi="Times New Roman" w:cs="Times New Roman"/>
          <w:sz w:val="24"/>
          <w:szCs w:val="24"/>
          <w:lang w:val="en-US"/>
        </w:rPr>
        <w:footnoteReference w:id="1"/>
      </w:r>
      <w:r w:rsidRPr="00321B5B">
        <w:rPr>
          <w:rFonts w:ascii="Times New Roman" w:hAnsi="Times New Roman" w:cs="Times New Roman"/>
          <w:sz w:val="24"/>
          <w:szCs w:val="24"/>
          <w:lang w:val="en-US"/>
        </w:rPr>
        <w:t xml:space="preserve"> – should be awarded needed attention and respec</w:t>
      </w:r>
      <w:r w:rsidR="007C4B1C" w:rsidRPr="00321B5B">
        <w:rPr>
          <w:rFonts w:ascii="Times New Roman" w:hAnsi="Times New Roman" w:cs="Times New Roman"/>
          <w:sz w:val="24"/>
          <w:szCs w:val="24"/>
          <w:lang w:val="en-US"/>
        </w:rPr>
        <w:t xml:space="preserve">t. The newly created knowledge would not exist without its creator. The latter will not be interested in creating intellectual assets without being sure about receiving an exclusive property right for the knowledge created. </w:t>
      </w:r>
    </w:p>
    <w:p w14:paraId="61799C61" w14:textId="77777777" w:rsidR="00E71DC8" w:rsidRPr="00321B5B" w:rsidRDefault="00EA2FB1" w:rsidP="006076FD">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iii. </w:t>
      </w:r>
      <w:r w:rsidR="00DF1D08" w:rsidRPr="00321B5B">
        <w:rPr>
          <w:rFonts w:ascii="Times New Roman" w:hAnsi="Times New Roman" w:cs="Times New Roman"/>
          <w:b/>
          <w:sz w:val="24"/>
          <w:szCs w:val="24"/>
          <w:lang w:val="en-US"/>
        </w:rPr>
        <w:t xml:space="preserve">The </w:t>
      </w:r>
      <w:r w:rsidR="00E71DC8" w:rsidRPr="00321B5B">
        <w:rPr>
          <w:rFonts w:ascii="Times New Roman" w:hAnsi="Times New Roman" w:cs="Times New Roman"/>
          <w:b/>
          <w:sz w:val="24"/>
          <w:szCs w:val="24"/>
          <w:lang w:val="en-US"/>
        </w:rPr>
        <w:t>present intellectual property rights protection</w:t>
      </w:r>
      <w:r w:rsidR="000A381F" w:rsidRPr="00321B5B">
        <w:rPr>
          <w:rFonts w:ascii="Times New Roman" w:hAnsi="Times New Roman" w:cs="Times New Roman"/>
          <w:b/>
          <w:sz w:val="24"/>
          <w:szCs w:val="24"/>
          <w:lang w:val="en-US"/>
        </w:rPr>
        <w:t xml:space="preserve"> (IPRP)</w:t>
      </w:r>
      <w:r w:rsidR="00E71DC8" w:rsidRPr="00321B5B">
        <w:rPr>
          <w:rFonts w:ascii="Times New Roman" w:hAnsi="Times New Roman" w:cs="Times New Roman"/>
          <w:b/>
          <w:sz w:val="24"/>
          <w:szCs w:val="24"/>
          <w:lang w:val="en-US"/>
        </w:rPr>
        <w:t xml:space="preserve"> system</w:t>
      </w:r>
      <w:r>
        <w:rPr>
          <w:rFonts w:ascii="Times New Roman" w:hAnsi="Times New Roman" w:cs="Times New Roman"/>
          <w:b/>
          <w:sz w:val="24"/>
          <w:szCs w:val="24"/>
          <w:lang w:val="en-US"/>
        </w:rPr>
        <w:t xml:space="preserve"> and</w:t>
      </w:r>
      <w:r w:rsidR="00DF1D08" w:rsidRPr="00321B5B">
        <w:rPr>
          <w:rFonts w:ascii="Times New Roman" w:hAnsi="Times New Roman" w:cs="Times New Roman"/>
          <w:b/>
          <w:sz w:val="24"/>
          <w:szCs w:val="24"/>
          <w:lang w:val="en-US"/>
        </w:rPr>
        <w:t xml:space="preserve"> its strengths </w:t>
      </w:r>
    </w:p>
    <w:p w14:paraId="11711872" w14:textId="77777777" w:rsidR="00E71DC8" w:rsidRPr="00DD62FB" w:rsidRDefault="00F6346A" w:rsidP="006076FD">
      <w:pPr>
        <w:jc w:val="both"/>
        <w:rPr>
          <w:rFonts w:ascii="Times New Roman" w:hAnsi="Times New Roman" w:cs="Times New Roman"/>
          <w:sz w:val="24"/>
          <w:szCs w:val="24"/>
          <w:lang w:val="en-US"/>
        </w:rPr>
      </w:pPr>
      <w:r w:rsidRPr="00321B5B">
        <w:rPr>
          <w:rFonts w:ascii="Times New Roman" w:hAnsi="Times New Roman" w:cs="Times New Roman"/>
          <w:sz w:val="24"/>
          <w:szCs w:val="24"/>
          <w:lang w:val="en-US"/>
        </w:rPr>
        <w:t>The most important reasons for the development</w:t>
      </w:r>
      <w:r w:rsidR="001261D8" w:rsidRPr="00321B5B">
        <w:rPr>
          <w:rFonts w:ascii="Times New Roman" w:hAnsi="Times New Roman" w:cs="Times New Roman"/>
          <w:sz w:val="24"/>
          <w:szCs w:val="24"/>
          <w:lang w:val="en-US"/>
        </w:rPr>
        <w:t xml:space="preserve"> and existence</w:t>
      </w:r>
      <w:r w:rsidRPr="00321B5B">
        <w:rPr>
          <w:rFonts w:ascii="Times New Roman" w:hAnsi="Times New Roman" w:cs="Times New Roman"/>
          <w:sz w:val="24"/>
          <w:szCs w:val="24"/>
          <w:lang w:val="en-US"/>
        </w:rPr>
        <w:t xml:space="preserve"> of the present system of IPRP are </w:t>
      </w:r>
      <w:r w:rsidRPr="00DD62FB">
        <w:rPr>
          <w:rFonts w:ascii="Times New Roman" w:hAnsi="Times New Roman" w:cs="Times New Roman"/>
          <w:sz w:val="24"/>
          <w:szCs w:val="24"/>
          <w:lang w:val="en-US"/>
        </w:rPr>
        <w:t>the following:</w:t>
      </w:r>
    </w:p>
    <w:p w14:paraId="3AC393C6" w14:textId="77777777" w:rsidR="002A0713" w:rsidRPr="00DD62FB" w:rsidRDefault="000A381F" w:rsidP="006076FD">
      <w:pPr>
        <w:pStyle w:val="Listenabsatz"/>
        <w:numPr>
          <w:ilvl w:val="0"/>
          <w:numId w:val="7"/>
        </w:numPr>
        <w:spacing w:after="0" w:line="240" w:lineRule="auto"/>
        <w:jc w:val="both"/>
        <w:rPr>
          <w:rFonts w:ascii="Times New Roman" w:hAnsi="Times New Roman" w:cs="Times New Roman"/>
          <w:sz w:val="24"/>
          <w:szCs w:val="24"/>
          <w:lang w:val="en-GB"/>
        </w:rPr>
      </w:pPr>
      <w:r w:rsidRPr="00DD62FB">
        <w:rPr>
          <w:rFonts w:ascii="Times New Roman" w:hAnsi="Times New Roman" w:cs="Times New Roman"/>
          <w:sz w:val="24"/>
          <w:szCs w:val="24"/>
          <w:lang w:val="en-US"/>
        </w:rPr>
        <w:t>K</w:t>
      </w:r>
      <w:proofErr w:type="spellStart"/>
      <w:r w:rsidR="002A0713" w:rsidRPr="00DD62FB">
        <w:rPr>
          <w:rFonts w:ascii="Times New Roman" w:hAnsi="Times New Roman" w:cs="Times New Roman"/>
          <w:sz w:val="24"/>
          <w:szCs w:val="24"/>
          <w:lang w:val="en-GB"/>
        </w:rPr>
        <w:t>nowledge</w:t>
      </w:r>
      <w:proofErr w:type="spellEnd"/>
      <w:r w:rsidR="002C4CC1" w:rsidRPr="00DD62FB">
        <w:rPr>
          <w:rFonts w:ascii="Times New Roman" w:hAnsi="Times New Roman" w:cs="Times New Roman"/>
          <w:sz w:val="24"/>
          <w:szCs w:val="24"/>
          <w:lang w:val="en-GB"/>
        </w:rPr>
        <w:t xml:space="preserve"> </w:t>
      </w:r>
      <w:r w:rsidR="002A0713" w:rsidRPr="00DD62FB">
        <w:rPr>
          <w:rFonts w:ascii="Times New Roman" w:hAnsi="Times New Roman" w:cs="Times New Roman"/>
          <w:sz w:val="24"/>
          <w:szCs w:val="24"/>
          <w:lang w:val="en-GB"/>
        </w:rPr>
        <w:t>development takes much time</w:t>
      </w:r>
      <w:r w:rsidR="001261D8" w:rsidRPr="00DD62FB">
        <w:rPr>
          <w:rFonts w:ascii="Times New Roman" w:hAnsi="Times New Roman" w:cs="Times New Roman"/>
          <w:sz w:val="24"/>
          <w:szCs w:val="24"/>
          <w:lang w:val="en-GB"/>
        </w:rPr>
        <w:t xml:space="preserve"> and</w:t>
      </w:r>
      <w:r w:rsidR="002A0713" w:rsidRPr="00DD62FB">
        <w:rPr>
          <w:rFonts w:ascii="Times New Roman" w:hAnsi="Times New Roman" w:cs="Times New Roman"/>
          <w:sz w:val="24"/>
          <w:szCs w:val="24"/>
          <w:lang w:val="en-GB"/>
        </w:rPr>
        <w:t xml:space="preserve"> money and can cause </w:t>
      </w:r>
      <w:r w:rsidR="001261D8" w:rsidRPr="00DD62FB">
        <w:rPr>
          <w:rFonts w:ascii="Times New Roman" w:hAnsi="Times New Roman" w:cs="Times New Roman"/>
          <w:sz w:val="24"/>
          <w:szCs w:val="24"/>
          <w:lang w:val="en-GB"/>
        </w:rPr>
        <w:t xml:space="preserve">essential </w:t>
      </w:r>
      <w:r w:rsidR="002A0713" w:rsidRPr="00DD62FB">
        <w:rPr>
          <w:rFonts w:ascii="Times New Roman" w:hAnsi="Times New Roman" w:cs="Times New Roman"/>
          <w:sz w:val="24"/>
          <w:szCs w:val="24"/>
          <w:lang w:val="en-GB"/>
        </w:rPr>
        <w:t>financial capital loss (</w:t>
      </w:r>
      <w:r w:rsidR="001261D8" w:rsidRPr="00DD62FB">
        <w:rPr>
          <w:rFonts w:ascii="Times New Roman" w:hAnsi="Times New Roman" w:cs="Times New Roman"/>
          <w:sz w:val="24"/>
          <w:szCs w:val="24"/>
          <w:lang w:val="en-GB"/>
        </w:rPr>
        <w:t xml:space="preserve">e.g. </w:t>
      </w:r>
      <w:r w:rsidR="002A0713" w:rsidRPr="00DD62FB">
        <w:rPr>
          <w:rFonts w:ascii="Times New Roman" w:hAnsi="Times New Roman" w:cs="Times New Roman"/>
          <w:sz w:val="24"/>
          <w:szCs w:val="24"/>
          <w:lang w:val="en-GB"/>
        </w:rPr>
        <w:t>investments in</w:t>
      </w:r>
      <w:r w:rsidR="001261D8" w:rsidRPr="00DD62FB">
        <w:rPr>
          <w:rFonts w:ascii="Times New Roman" w:hAnsi="Times New Roman" w:cs="Times New Roman"/>
          <w:sz w:val="24"/>
          <w:szCs w:val="24"/>
          <w:lang w:val="en-GB"/>
        </w:rPr>
        <w:t xml:space="preserve"> scientific projects</w:t>
      </w:r>
      <w:r w:rsidR="005D3A1F" w:rsidRPr="00DD62FB">
        <w:rPr>
          <w:rFonts w:ascii="Times New Roman" w:hAnsi="Times New Roman" w:cs="Times New Roman"/>
          <w:sz w:val="24"/>
          <w:szCs w:val="24"/>
          <w:lang w:val="en-GB"/>
        </w:rPr>
        <w:t xml:space="preserve"> that later </w:t>
      </w:r>
      <w:r w:rsidR="002C4CC1" w:rsidRPr="00DD62FB">
        <w:rPr>
          <w:rFonts w:ascii="Times New Roman" w:hAnsi="Times New Roman" w:cs="Times New Roman"/>
          <w:sz w:val="24"/>
          <w:szCs w:val="24"/>
          <w:lang w:val="en-GB"/>
        </w:rPr>
        <w:t>fail to succeed</w:t>
      </w:r>
      <w:r w:rsidR="001261D8" w:rsidRPr="00DD62FB">
        <w:rPr>
          <w:rFonts w:ascii="Times New Roman" w:hAnsi="Times New Roman" w:cs="Times New Roman"/>
          <w:sz w:val="24"/>
          <w:szCs w:val="24"/>
          <w:lang w:val="en-GB"/>
        </w:rPr>
        <w:t xml:space="preserve">). </w:t>
      </w:r>
      <w:r w:rsidR="002C4CC1" w:rsidRPr="00DD62FB">
        <w:rPr>
          <w:rFonts w:ascii="Times New Roman" w:hAnsi="Times New Roman" w:cs="Times New Roman"/>
          <w:sz w:val="24"/>
          <w:szCs w:val="24"/>
          <w:lang w:val="en-GB"/>
        </w:rPr>
        <w:t>Therefore</w:t>
      </w:r>
      <w:r w:rsidR="001261D8" w:rsidRPr="00DD62FB">
        <w:rPr>
          <w:rFonts w:ascii="Times New Roman" w:hAnsi="Times New Roman" w:cs="Times New Roman"/>
          <w:sz w:val="24"/>
          <w:szCs w:val="24"/>
          <w:lang w:val="en-GB"/>
        </w:rPr>
        <w:t>, t</w:t>
      </w:r>
      <w:r w:rsidR="002A0713" w:rsidRPr="00DD62FB">
        <w:rPr>
          <w:rFonts w:ascii="Times New Roman" w:hAnsi="Times New Roman" w:cs="Times New Roman"/>
          <w:sz w:val="24"/>
          <w:szCs w:val="24"/>
          <w:lang w:val="en-GB"/>
        </w:rPr>
        <w:t xml:space="preserve">he effort </w:t>
      </w:r>
      <w:r w:rsidRPr="00DD62FB">
        <w:rPr>
          <w:rFonts w:ascii="Times New Roman" w:hAnsi="Times New Roman" w:cs="Times New Roman"/>
          <w:sz w:val="24"/>
          <w:szCs w:val="24"/>
          <w:lang w:val="en-GB"/>
        </w:rPr>
        <w:t xml:space="preserve">of developing new intellectual assets </w:t>
      </w:r>
      <w:r w:rsidR="002A0713" w:rsidRPr="00DD62FB">
        <w:rPr>
          <w:rFonts w:ascii="Times New Roman" w:hAnsi="Times New Roman" w:cs="Times New Roman"/>
          <w:sz w:val="24"/>
          <w:szCs w:val="24"/>
          <w:lang w:val="en-GB"/>
        </w:rPr>
        <w:t>has to be awarded</w:t>
      </w:r>
      <w:r w:rsidR="005D3A1F" w:rsidRPr="00DD62FB">
        <w:rPr>
          <w:rFonts w:ascii="Times New Roman" w:hAnsi="Times New Roman" w:cs="Times New Roman"/>
          <w:sz w:val="24"/>
          <w:szCs w:val="24"/>
          <w:lang w:val="en-GB"/>
        </w:rPr>
        <w:t xml:space="preserve"> and</w:t>
      </w:r>
      <w:r w:rsidR="001261D8" w:rsidRPr="00DD62FB">
        <w:rPr>
          <w:rFonts w:ascii="Times New Roman" w:hAnsi="Times New Roman" w:cs="Times New Roman"/>
          <w:sz w:val="24"/>
          <w:szCs w:val="24"/>
          <w:lang w:val="en-GB"/>
        </w:rPr>
        <w:t xml:space="preserve"> t</w:t>
      </w:r>
      <w:r w:rsidR="00A313AD" w:rsidRPr="00DD62FB">
        <w:rPr>
          <w:rFonts w:ascii="Times New Roman" w:hAnsi="Times New Roman" w:cs="Times New Roman"/>
          <w:sz w:val="24"/>
          <w:szCs w:val="24"/>
          <w:lang w:val="en-GB"/>
        </w:rPr>
        <w:t>he invested capital has to be amortized</w:t>
      </w:r>
      <w:r w:rsidR="001261D8" w:rsidRPr="00DD62FB">
        <w:rPr>
          <w:rFonts w:ascii="Times New Roman" w:hAnsi="Times New Roman" w:cs="Times New Roman"/>
          <w:sz w:val="24"/>
          <w:szCs w:val="24"/>
          <w:lang w:val="en-GB"/>
        </w:rPr>
        <w:t>;</w:t>
      </w:r>
    </w:p>
    <w:p w14:paraId="7C08DBE8" w14:textId="77777777" w:rsidR="00596CFC" w:rsidRPr="00DD62FB" w:rsidRDefault="00596CFC" w:rsidP="006076FD">
      <w:pPr>
        <w:numPr>
          <w:ilvl w:val="0"/>
          <w:numId w:val="7"/>
        </w:numPr>
        <w:spacing w:after="0" w:line="240" w:lineRule="auto"/>
        <w:jc w:val="both"/>
        <w:rPr>
          <w:rFonts w:ascii="Times New Roman" w:hAnsi="Times New Roman" w:cs="Times New Roman"/>
          <w:sz w:val="24"/>
          <w:szCs w:val="24"/>
          <w:lang w:val="en-GB"/>
        </w:rPr>
      </w:pPr>
      <w:r w:rsidRPr="00DD62FB">
        <w:rPr>
          <w:rFonts w:ascii="Times New Roman" w:hAnsi="Times New Roman" w:cs="Times New Roman"/>
          <w:sz w:val="24"/>
          <w:szCs w:val="24"/>
          <w:lang w:val="en-GB"/>
        </w:rPr>
        <w:t>An inventor has to have the property right over the results of his work</w:t>
      </w:r>
      <w:r w:rsidR="00831D7D" w:rsidRPr="00DD62FB">
        <w:rPr>
          <w:rFonts w:ascii="Times New Roman" w:hAnsi="Times New Roman" w:cs="Times New Roman"/>
          <w:sz w:val="24"/>
          <w:szCs w:val="24"/>
          <w:lang w:val="en-GB"/>
        </w:rPr>
        <w:t>;</w:t>
      </w:r>
    </w:p>
    <w:p w14:paraId="7AE95055" w14:textId="77777777" w:rsidR="00596CFC" w:rsidRPr="00DD62FB" w:rsidRDefault="002C4CC1" w:rsidP="006076FD">
      <w:pPr>
        <w:numPr>
          <w:ilvl w:val="0"/>
          <w:numId w:val="7"/>
        </w:numPr>
        <w:spacing w:after="0" w:line="240" w:lineRule="auto"/>
        <w:jc w:val="both"/>
        <w:rPr>
          <w:rFonts w:ascii="Times New Roman" w:hAnsi="Times New Roman" w:cs="Times New Roman"/>
          <w:sz w:val="24"/>
          <w:szCs w:val="24"/>
          <w:lang w:val="en-GB"/>
        </w:rPr>
      </w:pPr>
      <w:r w:rsidRPr="00DD62FB">
        <w:rPr>
          <w:rFonts w:ascii="Times New Roman" w:hAnsi="Times New Roman" w:cs="Times New Roman"/>
          <w:sz w:val="24"/>
          <w:szCs w:val="24"/>
          <w:lang w:val="en-GB"/>
        </w:rPr>
        <w:t>By issuing e.g. patents</w:t>
      </w:r>
      <w:r w:rsidR="00596CFC" w:rsidRPr="00DD62FB">
        <w:rPr>
          <w:rFonts w:ascii="Times New Roman" w:hAnsi="Times New Roman" w:cs="Times New Roman"/>
          <w:sz w:val="24"/>
          <w:szCs w:val="24"/>
          <w:lang w:val="en-GB"/>
        </w:rPr>
        <w:t xml:space="preserve"> for an invention</w:t>
      </w:r>
      <w:r w:rsidRPr="00DD62FB">
        <w:rPr>
          <w:rFonts w:ascii="Times New Roman" w:hAnsi="Times New Roman" w:cs="Times New Roman"/>
          <w:sz w:val="24"/>
          <w:szCs w:val="24"/>
          <w:lang w:val="en-GB"/>
        </w:rPr>
        <w:t>,</w:t>
      </w:r>
      <w:r w:rsidR="00596CFC" w:rsidRPr="00DD62FB">
        <w:rPr>
          <w:rFonts w:ascii="Times New Roman" w:hAnsi="Times New Roman" w:cs="Times New Roman"/>
          <w:sz w:val="24"/>
          <w:szCs w:val="24"/>
          <w:lang w:val="en-GB"/>
        </w:rPr>
        <w:t xml:space="preserve"> the knowledge is not hidden</w:t>
      </w:r>
      <w:r w:rsidRPr="00DD62FB">
        <w:rPr>
          <w:rFonts w:ascii="Times New Roman" w:hAnsi="Times New Roman" w:cs="Times New Roman"/>
          <w:sz w:val="24"/>
          <w:szCs w:val="24"/>
          <w:lang w:val="en-GB"/>
        </w:rPr>
        <w:t xml:space="preserve"> but</w:t>
      </w:r>
      <w:r w:rsidR="00596CFC" w:rsidRPr="00DD62FB">
        <w:rPr>
          <w:rFonts w:ascii="Times New Roman" w:hAnsi="Times New Roman" w:cs="Times New Roman"/>
          <w:sz w:val="24"/>
          <w:szCs w:val="24"/>
          <w:lang w:val="en-GB"/>
        </w:rPr>
        <w:t xml:space="preserve"> available to the public, so that </w:t>
      </w:r>
      <w:r w:rsidR="00831D7D" w:rsidRPr="00DD62FB">
        <w:rPr>
          <w:rFonts w:ascii="Times New Roman" w:hAnsi="Times New Roman" w:cs="Times New Roman"/>
          <w:sz w:val="24"/>
          <w:szCs w:val="24"/>
          <w:lang w:val="en-GB"/>
        </w:rPr>
        <w:t>every interested person could</w:t>
      </w:r>
      <w:r w:rsidR="00596CFC" w:rsidRPr="00DD62FB">
        <w:rPr>
          <w:rFonts w:ascii="Times New Roman" w:hAnsi="Times New Roman" w:cs="Times New Roman"/>
          <w:sz w:val="24"/>
          <w:szCs w:val="24"/>
          <w:lang w:val="en-GB"/>
        </w:rPr>
        <w:t xml:space="preserve"> learn it</w:t>
      </w:r>
      <w:r w:rsidR="00596CFC" w:rsidRPr="00DD62FB">
        <w:rPr>
          <w:rStyle w:val="Funotenzeichen"/>
          <w:rFonts w:ascii="Times New Roman" w:hAnsi="Times New Roman" w:cs="Times New Roman"/>
          <w:sz w:val="24"/>
          <w:szCs w:val="24"/>
          <w:lang w:val="en-GB"/>
        </w:rPr>
        <w:footnoteReference w:id="2"/>
      </w:r>
      <w:r w:rsidRPr="00DD62FB">
        <w:rPr>
          <w:rFonts w:ascii="Times New Roman" w:hAnsi="Times New Roman" w:cs="Times New Roman"/>
          <w:sz w:val="24"/>
          <w:szCs w:val="24"/>
          <w:lang w:val="en-GB"/>
        </w:rPr>
        <w:t>;</w:t>
      </w:r>
      <w:r w:rsidR="00596CFC" w:rsidRPr="00DD62FB">
        <w:rPr>
          <w:rFonts w:ascii="Times New Roman" w:hAnsi="Times New Roman" w:cs="Times New Roman"/>
          <w:sz w:val="24"/>
          <w:szCs w:val="24"/>
          <w:lang w:val="en-GB"/>
        </w:rPr>
        <w:t xml:space="preserve"> </w:t>
      </w:r>
    </w:p>
    <w:p w14:paraId="63BBD339" w14:textId="77777777" w:rsidR="002A0713" w:rsidRPr="00321B5B" w:rsidRDefault="002A0713" w:rsidP="006076FD">
      <w:pPr>
        <w:pStyle w:val="Listenabsatz"/>
        <w:numPr>
          <w:ilvl w:val="0"/>
          <w:numId w:val="7"/>
        </w:numPr>
        <w:spacing w:after="0" w:line="240" w:lineRule="auto"/>
        <w:jc w:val="both"/>
        <w:rPr>
          <w:rFonts w:ascii="Times New Roman" w:hAnsi="Times New Roman" w:cs="Times New Roman"/>
          <w:sz w:val="24"/>
          <w:szCs w:val="24"/>
          <w:lang w:val="en-GB"/>
        </w:rPr>
      </w:pPr>
      <w:r w:rsidRPr="00DD62FB">
        <w:rPr>
          <w:rFonts w:ascii="Times New Roman" w:hAnsi="Times New Roman" w:cs="Times New Roman"/>
          <w:sz w:val="24"/>
          <w:szCs w:val="24"/>
          <w:lang w:val="en-GB"/>
        </w:rPr>
        <w:t xml:space="preserve">The chance for extraordinary benefits </w:t>
      </w:r>
      <w:r w:rsidR="000A381F" w:rsidRPr="00DD62FB">
        <w:rPr>
          <w:rFonts w:ascii="Times New Roman" w:hAnsi="Times New Roman" w:cs="Times New Roman"/>
          <w:sz w:val="24"/>
          <w:szCs w:val="24"/>
          <w:lang w:val="en-GB"/>
        </w:rPr>
        <w:t xml:space="preserve">in case of successful development of new intellectual assets </w:t>
      </w:r>
      <w:r w:rsidRPr="00DD62FB">
        <w:rPr>
          <w:rFonts w:ascii="Times New Roman" w:hAnsi="Times New Roman" w:cs="Times New Roman"/>
          <w:sz w:val="24"/>
          <w:szCs w:val="24"/>
          <w:lang w:val="en-GB"/>
        </w:rPr>
        <w:t xml:space="preserve">(high profit margins, </w:t>
      </w:r>
      <w:r w:rsidR="000A381F" w:rsidRPr="00DD62FB">
        <w:rPr>
          <w:rFonts w:ascii="Times New Roman" w:hAnsi="Times New Roman" w:cs="Times New Roman"/>
          <w:sz w:val="24"/>
          <w:szCs w:val="24"/>
          <w:lang w:val="en-GB"/>
        </w:rPr>
        <w:t xml:space="preserve">long-lasting </w:t>
      </w:r>
      <w:r w:rsidRPr="00DD62FB">
        <w:rPr>
          <w:rFonts w:ascii="Times New Roman" w:hAnsi="Times New Roman" w:cs="Times New Roman"/>
          <w:sz w:val="24"/>
          <w:szCs w:val="24"/>
          <w:lang w:val="en-GB"/>
        </w:rPr>
        <w:t>first mover advantages, temporary monopolistic position</w:t>
      </w:r>
      <w:r w:rsidRPr="00321B5B">
        <w:rPr>
          <w:rFonts w:ascii="Times New Roman" w:hAnsi="Times New Roman" w:cs="Times New Roman"/>
          <w:sz w:val="24"/>
          <w:szCs w:val="24"/>
          <w:lang w:val="en-GB"/>
        </w:rPr>
        <w:t>) is a strong motivator for knowledge developers</w:t>
      </w:r>
      <w:r w:rsidR="00A313AD" w:rsidRPr="00321B5B">
        <w:rPr>
          <w:rFonts w:ascii="Times New Roman" w:hAnsi="Times New Roman" w:cs="Times New Roman"/>
          <w:sz w:val="24"/>
          <w:szCs w:val="24"/>
          <w:lang w:val="en-GB"/>
        </w:rPr>
        <w:t>.</w:t>
      </w:r>
      <w:r w:rsidR="00221725" w:rsidRPr="00321B5B">
        <w:rPr>
          <w:rFonts w:ascii="Times New Roman" w:hAnsi="Times New Roman" w:cs="Times New Roman"/>
          <w:sz w:val="24"/>
          <w:szCs w:val="24"/>
          <w:lang w:val="en-GB"/>
        </w:rPr>
        <w:t xml:space="preserve"> </w:t>
      </w:r>
      <w:r w:rsidR="00390061" w:rsidRPr="00321B5B">
        <w:rPr>
          <w:rFonts w:ascii="Times New Roman" w:hAnsi="Times New Roman" w:cs="Times New Roman"/>
          <w:sz w:val="24"/>
          <w:szCs w:val="24"/>
          <w:lang w:val="en-GB"/>
        </w:rPr>
        <w:t xml:space="preserve">Such chances will be safeguarded </w:t>
      </w:r>
      <w:r w:rsidR="006F59FD" w:rsidRPr="00321B5B">
        <w:rPr>
          <w:rFonts w:ascii="Times New Roman" w:hAnsi="Times New Roman" w:cs="Times New Roman"/>
          <w:sz w:val="24"/>
          <w:szCs w:val="24"/>
          <w:lang w:val="en-GB"/>
        </w:rPr>
        <w:t>if the</w:t>
      </w:r>
      <w:r w:rsidR="00390061" w:rsidRPr="00321B5B">
        <w:rPr>
          <w:rFonts w:ascii="Times New Roman" w:hAnsi="Times New Roman" w:cs="Times New Roman"/>
          <w:sz w:val="24"/>
          <w:szCs w:val="24"/>
          <w:lang w:val="en-GB"/>
        </w:rPr>
        <w:t xml:space="preserve"> IPRP</w:t>
      </w:r>
      <w:r w:rsidR="00AB64B9" w:rsidRPr="00321B5B">
        <w:rPr>
          <w:rFonts w:ascii="Times New Roman" w:hAnsi="Times New Roman" w:cs="Times New Roman"/>
          <w:sz w:val="24"/>
          <w:szCs w:val="24"/>
          <w:lang w:val="en-GB"/>
        </w:rPr>
        <w:t xml:space="preserve"> </w:t>
      </w:r>
      <w:r w:rsidR="006F59FD" w:rsidRPr="00321B5B">
        <w:rPr>
          <w:rFonts w:ascii="Times New Roman" w:hAnsi="Times New Roman" w:cs="Times New Roman"/>
          <w:sz w:val="24"/>
          <w:szCs w:val="24"/>
          <w:lang w:val="en-GB"/>
        </w:rPr>
        <w:t>is strong. Th</w:t>
      </w:r>
      <w:r w:rsidR="002C4CC1">
        <w:rPr>
          <w:rFonts w:ascii="Times New Roman" w:hAnsi="Times New Roman" w:cs="Times New Roman"/>
          <w:sz w:val="24"/>
          <w:szCs w:val="24"/>
          <w:lang w:val="en-GB"/>
        </w:rPr>
        <w:t>is</w:t>
      </w:r>
      <w:r w:rsidR="006F59FD" w:rsidRPr="00321B5B">
        <w:rPr>
          <w:rFonts w:ascii="Times New Roman" w:hAnsi="Times New Roman" w:cs="Times New Roman"/>
          <w:sz w:val="24"/>
          <w:szCs w:val="24"/>
          <w:lang w:val="en-GB"/>
        </w:rPr>
        <w:t xml:space="preserve"> would cause a general increase of the</w:t>
      </w:r>
      <w:r w:rsidR="00AB64B9" w:rsidRPr="00321B5B">
        <w:rPr>
          <w:rFonts w:ascii="Times New Roman" w:hAnsi="Times New Roman" w:cs="Times New Roman"/>
          <w:sz w:val="24"/>
          <w:szCs w:val="24"/>
          <w:lang w:val="en-GB"/>
        </w:rPr>
        <w:t xml:space="preserve"> level</w:t>
      </w:r>
      <w:r w:rsidR="002C4CC1">
        <w:rPr>
          <w:rFonts w:ascii="Times New Roman" w:hAnsi="Times New Roman" w:cs="Times New Roman"/>
          <w:sz w:val="24"/>
          <w:szCs w:val="24"/>
          <w:lang w:val="en-GB"/>
        </w:rPr>
        <w:t xml:space="preserve"> of innovativeness in a society;</w:t>
      </w:r>
    </w:p>
    <w:p w14:paraId="37A325C6" w14:textId="77777777" w:rsidR="00E24E1E" w:rsidRPr="00321B5B" w:rsidRDefault="00A313AD" w:rsidP="006076FD">
      <w:pPr>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321B5B">
        <w:rPr>
          <w:rFonts w:ascii="Times New Roman" w:hAnsi="Times New Roman" w:cs="Times New Roman"/>
          <w:sz w:val="24"/>
          <w:szCs w:val="24"/>
          <w:lang w:val="en-GB"/>
        </w:rPr>
        <w:t xml:space="preserve">By introducing </w:t>
      </w:r>
      <w:r w:rsidR="00BD02A3" w:rsidRPr="00321B5B">
        <w:rPr>
          <w:rFonts w:ascii="Times New Roman" w:hAnsi="Times New Roman" w:cs="Times New Roman"/>
          <w:sz w:val="24"/>
          <w:szCs w:val="24"/>
          <w:lang w:val="en-GB"/>
        </w:rPr>
        <w:t>stronger</w:t>
      </w:r>
      <w:r w:rsidRPr="00321B5B">
        <w:rPr>
          <w:rFonts w:ascii="Times New Roman" w:hAnsi="Times New Roman" w:cs="Times New Roman"/>
          <w:sz w:val="24"/>
          <w:szCs w:val="24"/>
          <w:lang w:val="en-GB"/>
        </w:rPr>
        <w:t xml:space="preserve"> IPRP, </w:t>
      </w:r>
      <w:r w:rsidR="002C4CC1">
        <w:rPr>
          <w:rFonts w:ascii="Times New Roman" w:hAnsi="Times New Roman" w:cs="Times New Roman"/>
          <w:sz w:val="24"/>
          <w:szCs w:val="24"/>
          <w:lang w:val="en-GB"/>
        </w:rPr>
        <w:t xml:space="preserve">countries </w:t>
      </w:r>
      <w:r w:rsidR="00BD02A3" w:rsidRPr="00321B5B">
        <w:rPr>
          <w:rFonts w:ascii="Times New Roman" w:hAnsi="Times New Roman" w:cs="Times New Roman"/>
          <w:sz w:val="24"/>
          <w:szCs w:val="24"/>
          <w:lang w:val="en-GB"/>
        </w:rPr>
        <w:t xml:space="preserve">would </w:t>
      </w:r>
      <w:r w:rsidR="002C4CC1">
        <w:rPr>
          <w:rFonts w:ascii="Times New Roman" w:hAnsi="Times New Roman" w:cs="Times New Roman"/>
          <w:sz w:val="24"/>
          <w:szCs w:val="24"/>
          <w:lang w:val="en-GB"/>
        </w:rPr>
        <w:t>attract</w:t>
      </w:r>
      <w:r w:rsidRPr="00321B5B">
        <w:rPr>
          <w:rFonts w:ascii="Times New Roman" w:hAnsi="Times New Roman" w:cs="Times New Roman"/>
          <w:sz w:val="24"/>
          <w:szCs w:val="24"/>
          <w:lang w:val="en-GB"/>
        </w:rPr>
        <w:t xml:space="preserve"> </w:t>
      </w:r>
      <w:proofErr w:type="gramStart"/>
      <w:r w:rsidRPr="00321B5B">
        <w:rPr>
          <w:rFonts w:ascii="Times New Roman" w:hAnsi="Times New Roman" w:cs="Times New Roman"/>
          <w:sz w:val="24"/>
          <w:szCs w:val="24"/>
          <w:lang w:val="en-GB"/>
        </w:rPr>
        <w:t>MNCs</w:t>
      </w:r>
      <w:r w:rsidR="002C4CC1">
        <w:rPr>
          <w:rFonts w:ascii="Times New Roman" w:hAnsi="Times New Roman" w:cs="Times New Roman"/>
          <w:sz w:val="24"/>
          <w:szCs w:val="24"/>
          <w:lang w:val="en-GB"/>
        </w:rPr>
        <w:t xml:space="preserve"> </w:t>
      </w:r>
      <w:r w:rsidR="009C5A64">
        <w:rPr>
          <w:rFonts w:ascii="Times New Roman" w:hAnsi="Times New Roman" w:cs="Times New Roman"/>
          <w:sz w:val="24"/>
          <w:szCs w:val="24"/>
          <w:lang w:val="en-GB"/>
        </w:rPr>
        <w:t>which</w:t>
      </w:r>
      <w:proofErr w:type="gramEnd"/>
      <w:r w:rsidR="004F5894" w:rsidRPr="00321B5B">
        <w:rPr>
          <w:rFonts w:ascii="Times New Roman" w:hAnsi="Times New Roman" w:cs="Times New Roman"/>
          <w:sz w:val="24"/>
          <w:szCs w:val="24"/>
          <w:lang w:val="en-GB"/>
        </w:rPr>
        <w:t xml:space="preserve"> will be able to use their monopolistic advantage</w:t>
      </w:r>
      <w:r w:rsidRPr="00321B5B">
        <w:rPr>
          <w:rFonts w:ascii="Times New Roman" w:hAnsi="Times New Roman" w:cs="Times New Roman"/>
          <w:sz w:val="24"/>
          <w:szCs w:val="24"/>
          <w:lang w:val="en-GB"/>
        </w:rPr>
        <w:t xml:space="preserve">. </w:t>
      </w:r>
      <w:r w:rsidR="002C4CC1">
        <w:rPr>
          <w:rFonts w:ascii="Times New Roman" w:hAnsi="Times New Roman" w:cs="Times New Roman"/>
          <w:sz w:val="24"/>
          <w:szCs w:val="24"/>
          <w:lang w:val="en-GB"/>
        </w:rPr>
        <w:t>Accordingly</w:t>
      </w:r>
      <w:r w:rsidRPr="00321B5B">
        <w:rPr>
          <w:rFonts w:ascii="Times New Roman" w:hAnsi="Times New Roman" w:cs="Times New Roman"/>
          <w:sz w:val="24"/>
          <w:szCs w:val="24"/>
          <w:lang w:val="en-GB"/>
        </w:rPr>
        <w:t xml:space="preserve"> international trade and investment </w:t>
      </w:r>
      <w:r w:rsidR="00BD02A3" w:rsidRPr="00321B5B">
        <w:rPr>
          <w:rFonts w:ascii="Times New Roman" w:hAnsi="Times New Roman" w:cs="Times New Roman"/>
          <w:sz w:val="24"/>
          <w:szCs w:val="24"/>
          <w:lang w:val="en-GB"/>
        </w:rPr>
        <w:t>would rise</w:t>
      </w:r>
      <w:r w:rsidR="003C25EE" w:rsidRPr="00321B5B">
        <w:rPr>
          <w:rFonts w:ascii="Times New Roman" w:hAnsi="Times New Roman" w:cs="Times New Roman"/>
          <w:sz w:val="24"/>
          <w:szCs w:val="24"/>
          <w:lang w:val="en-GB"/>
        </w:rPr>
        <w:t>.</w:t>
      </w:r>
      <w:r w:rsidR="00EB3E8A" w:rsidRPr="00321B5B">
        <w:rPr>
          <w:rFonts w:ascii="Times New Roman" w:hAnsi="Times New Roman" w:cs="Times New Roman"/>
          <w:sz w:val="24"/>
          <w:szCs w:val="24"/>
          <w:lang w:val="en-GB"/>
        </w:rPr>
        <w:t xml:space="preserve"> This would lead to a</w:t>
      </w:r>
      <w:r w:rsidR="00BD02A3" w:rsidRPr="00321B5B">
        <w:rPr>
          <w:rFonts w:ascii="Times New Roman" w:hAnsi="Times New Roman" w:cs="Times New Roman"/>
          <w:sz w:val="24"/>
          <w:szCs w:val="24"/>
          <w:lang w:val="en-GB"/>
        </w:rPr>
        <w:t>n in</w:t>
      </w:r>
      <w:r w:rsidR="00596CFC" w:rsidRPr="00321B5B">
        <w:rPr>
          <w:rFonts w:ascii="Times New Roman" w:hAnsi="Times New Roman" w:cs="Times New Roman"/>
          <w:sz w:val="24"/>
          <w:szCs w:val="24"/>
          <w:lang w:val="en-GB"/>
        </w:rPr>
        <w:t xml:space="preserve">crease in knowledge diffusion </w:t>
      </w:r>
      <w:r w:rsidR="00EB3E8A" w:rsidRPr="00321B5B">
        <w:rPr>
          <w:rFonts w:ascii="Times New Roman" w:hAnsi="Times New Roman" w:cs="Times New Roman"/>
          <w:sz w:val="24"/>
          <w:szCs w:val="24"/>
          <w:lang w:val="en-GB"/>
        </w:rPr>
        <w:t>as well</w:t>
      </w:r>
      <w:r w:rsidR="003C25EE" w:rsidRPr="00321B5B">
        <w:rPr>
          <w:rFonts w:ascii="Times New Roman" w:hAnsi="Times New Roman" w:cs="Times New Roman"/>
          <w:sz w:val="24"/>
          <w:szCs w:val="24"/>
          <w:lang w:val="en-GB"/>
        </w:rPr>
        <w:t>.</w:t>
      </w:r>
      <w:r w:rsidRPr="00321B5B">
        <w:rPr>
          <w:rFonts w:ascii="Times New Roman" w:hAnsi="Times New Roman" w:cs="Times New Roman"/>
          <w:sz w:val="24"/>
          <w:szCs w:val="24"/>
          <w:lang w:val="en-GB"/>
        </w:rPr>
        <w:t xml:space="preserve"> </w:t>
      </w:r>
    </w:p>
    <w:p w14:paraId="08ECDE45" w14:textId="77777777" w:rsidR="00A76C2F" w:rsidRPr="00321B5B" w:rsidRDefault="00A76C2F" w:rsidP="006076FD">
      <w:pPr>
        <w:autoSpaceDE w:val="0"/>
        <w:autoSpaceDN w:val="0"/>
        <w:adjustRightInd w:val="0"/>
        <w:spacing w:after="0" w:line="240" w:lineRule="auto"/>
        <w:jc w:val="both"/>
        <w:rPr>
          <w:rFonts w:ascii="Times New Roman" w:hAnsi="Times New Roman" w:cs="Times New Roman"/>
          <w:sz w:val="24"/>
          <w:szCs w:val="24"/>
          <w:lang w:val="en-US"/>
        </w:rPr>
      </w:pPr>
    </w:p>
    <w:p w14:paraId="0217BF88" w14:textId="77777777" w:rsidR="00471935" w:rsidRDefault="00A76C2F" w:rsidP="006076FD">
      <w:pPr>
        <w:autoSpaceDE w:val="0"/>
        <w:autoSpaceDN w:val="0"/>
        <w:adjustRightInd w:val="0"/>
        <w:spacing w:after="0" w:line="240" w:lineRule="auto"/>
        <w:jc w:val="both"/>
        <w:rPr>
          <w:rFonts w:ascii="Times New Roman" w:hAnsi="Times New Roman" w:cs="Times New Roman"/>
          <w:sz w:val="24"/>
          <w:szCs w:val="24"/>
          <w:lang w:val="en-US"/>
        </w:rPr>
      </w:pPr>
      <w:r w:rsidRPr="00321B5B">
        <w:rPr>
          <w:rFonts w:ascii="Times New Roman" w:hAnsi="Times New Roman" w:cs="Times New Roman"/>
          <w:sz w:val="24"/>
          <w:szCs w:val="24"/>
          <w:lang w:val="en-US"/>
        </w:rPr>
        <w:t>The explanation of the present property rights system is based mostly on utilitarian views and has been supporte</w:t>
      </w:r>
      <w:r w:rsidR="00B41D55" w:rsidRPr="00321B5B">
        <w:rPr>
          <w:rFonts w:ascii="Times New Roman" w:hAnsi="Times New Roman" w:cs="Times New Roman"/>
          <w:sz w:val="24"/>
          <w:szCs w:val="24"/>
          <w:lang w:val="en-US"/>
        </w:rPr>
        <w:t>d by many empirical studies. For example,</w:t>
      </w:r>
      <w:r w:rsidRPr="00321B5B">
        <w:rPr>
          <w:rFonts w:ascii="Times New Roman" w:hAnsi="Times New Roman" w:cs="Times New Roman"/>
          <w:sz w:val="24"/>
          <w:szCs w:val="24"/>
          <w:lang w:val="en-US"/>
        </w:rPr>
        <w:t xml:space="preserve"> </w:t>
      </w:r>
      <w:proofErr w:type="spellStart"/>
      <w:r w:rsidRPr="00321B5B">
        <w:rPr>
          <w:rFonts w:ascii="Times New Roman" w:hAnsi="Times New Roman" w:cs="Times New Roman"/>
          <w:sz w:val="24"/>
          <w:szCs w:val="24"/>
          <w:lang w:val="en-US"/>
        </w:rPr>
        <w:t>Kanwar</w:t>
      </w:r>
      <w:proofErr w:type="spellEnd"/>
      <w:r w:rsidRPr="00321B5B">
        <w:rPr>
          <w:rFonts w:ascii="Times New Roman" w:hAnsi="Times New Roman" w:cs="Times New Roman"/>
          <w:sz w:val="24"/>
          <w:szCs w:val="24"/>
          <w:lang w:val="en-US"/>
        </w:rPr>
        <w:t xml:space="preserve"> and </w:t>
      </w:r>
      <w:proofErr w:type="spellStart"/>
      <w:r w:rsidRPr="00321B5B">
        <w:rPr>
          <w:rFonts w:ascii="Times New Roman" w:hAnsi="Times New Roman" w:cs="Times New Roman"/>
          <w:sz w:val="24"/>
          <w:szCs w:val="24"/>
          <w:lang w:val="en-US"/>
        </w:rPr>
        <w:t>Evenson</w:t>
      </w:r>
      <w:proofErr w:type="spellEnd"/>
      <w:r w:rsidRPr="00321B5B">
        <w:rPr>
          <w:rFonts w:ascii="Times New Roman" w:hAnsi="Times New Roman" w:cs="Times New Roman"/>
          <w:sz w:val="24"/>
          <w:szCs w:val="24"/>
          <w:lang w:val="en-US"/>
        </w:rPr>
        <w:t xml:space="preserve"> (2003) were able to prove the </w:t>
      </w:r>
      <w:r w:rsidR="000A381F" w:rsidRPr="00321B5B">
        <w:rPr>
          <w:rFonts w:ascii="Times New Roman" w:hAnsi="Times New Roman" w:cs="Times New Roman"/>
          <w:sz w:val="24"/>
          <w:szCs w:val="24"/>
          <w:lang w:val="en-US"/>
        </w:rPr>
        <w:t>relationship between IPRs and innovation</w:t>
      </w:r>
      <w:r w:rsidR="000F0B93" w:rsidRPr="000F0B93">
        <w:rPr>
          <w:rFonts w:ascii="Times New Roman" w:hAnsi="Times New Roman" w:cs="Times New Roman"/>
          <w:sz w:val="24"/>
          <w:szCs w:val="24"/>
          <w:lang w:val="en-US"/>
        </w:rPr>
        <w:t xml:space="preserve"> </w:t>
      </w:r>
      <w:r w:rsidR="000F0B93" w:rsidRPr="00321B5B">
        <w:rPr>
          <w:rFonts w:ascii="Times New Roman" w:hAnsi="Times New Roman" w:cs="Times New Roman"/>
          <w:sz w:val="24"/>
          <w:szCs w:val="24"/>
          <w:lang w:val="en-US"/>
        </w:rPr>
        <w:t>empirically</w:t>
      </w:r>
      <w:r w:rsidR="000A381F" w:rsidRPr="00321B5B">
        <w:rPr>
          <w:rFonts w:ascii="Times New Roman" w:hAnsi="Times New Roman" w:cs="Times New Roman"/>
          <w:sz w:val="24"/>
          <w:szCs w:val="24"/>
          <w:lang w:val="en-US"/>
        </w:rPr>
        <w:t xml:space="preserve">; </w:t>
      </w:r>
      <w:r w:rsidR="00471935" w:rsidRPr="00321B5B">
        <w:rPr>
          <w:rFonts w:ascii="Times New Roman" w:hAnsi="Times New Roman" w:cs="Times New Roman"/>
          <w:sz w:val="24"/>
          <w:szCs w:val="24"/>
          <w:lang w:val="en-US"/>
        </w:rPr>
        <w:t>“</w:t>
      </w:r>
      <w:r w:rsidR="000A381F" w:rsidRPr="00321B5B">
        <w:rPr>
          <w:rFonts w:ascii="Times New Roman" w:hAnsi="Times New Roman" w:cs="Times New Roman"/>
          <w:sz w:val="24"/>
          <w:szCs w:val="24"/>
          <w:lang w:val="en-US"/>
        </w:rPr>
        <w:t xml:space="preserve">other evidence supports the existence of a positive relationship between IPRs and economic growth (Gould and </w:t>
      </w:r>
      <w:proofErr w:type="spellStart"/>
      <w:r w:rsidR="000A381F" w:rsidRPr="00321B5B">
        <w:rPr>
          <w:rFonts w:ascii="Times New Roman" w:hAnsi="Times New Roman" w:cs="Times New Roman"/>
          <w:sz w:val="24"/>
          <w:szCs w:val="24"/>
          <w:lang w:val="en-US"/>
        </w:rPr>
        <w:t>Gruben</w:t>
      </w:r>
      <w:proofErr w:type="spellEnd"/>
      <w:r w:rsidR="000A381F" w:rsidRPr="00321B5B">
        <w:rPr>
          <w:rFonts w:ascii="Times New Roman" w:hAnsi="Times New Roman" w:cs="Times New Roman"/>
          <w:sz w:val="24"/>
          <w:szCs w:val="24"/>
          <w:lang w:val="en-US"/>
        </w:rPr>
        <w:t xml:space="preserve"> 1996; </w:t>
      </w:r>
      <w:proofErr w:type="spellStart"/>
      <w:r w:rsidR="000A381F" w:rsidRPr="00321B5B">
        <w:rPr>
          <w:rFonts w:ascii="Times New Roman" w:hAnsi="Times New Roman" w:cs="Times New Roman"/>
          <w:sz w:val="24"/>
          <w:szCs w:val="24"/>
          <w:lang w:val="en-US"/>
        </w:rPr>
        <w:t>Falvey</w:t>
      </w:r>
      <w:proofErr w:type="spellEnd"/>
      <w:r w:rsidR="000A381F" w:rsidRPr="00321B5B">
        <w:rPr>
          <w:rFonts w:ascii="Times New Roman" w:hAnsi="Times New Roman" w:cs="Times New Roman"/>
          <w:sz w:val="24"/>
          <w:szCs w:val="24"/>
          <w:lang w:val="en-US"/>
        </w:rPr>
        <w:t xml:space="preserve"> et al. 2004, 2006a)” </w:t>
      </w:r>
      <w:proofErr w:type="gramStart"/>
      <w:r w:rsidR="000A381F" w:rsidRPr="00321B5B">
        <w:rPr>
          <w:rFonts w:ascii="Times New Roman" w:hAnsi="Times New Roman" w:cs="Times New Roman"/>
          <w:sz w:val="24"/>
          <w:szCs w:val="24"/>
          <w:lang w:val="en-US"/>
        </w:rPr>
        <w:t xml:space="preserve">( </w:t>
      </w:r>
      <w:proofErr w:type="spellStart"/>
      <w:r w:rsidR="000A381F" w:rsidRPr="00321B5B">
        <w:rPr>
          <w:rFonts w:ascii="Times New Roman" w:hAnsi="Times New Roman" w:cs="Times New Roman"/>
          <w:sz w:val="24"/>
          <w:szCs w:val="24"/>
          <w:lang w:val="en-US"/>
        </w:rPr>
        <w:t>Falvey</w:t>
      </w:r>
      <w:proofErr w:type="spellEnd"/>
      <w:proofErr w:type="gramEnd"/>
      <w:r w:rsidR="000A381F" w:rsidRPr="00321B5B">
        <w:rPr>
          <w:rFonts w:ascii="Times New Roman" w:hAnsi="Times New Roman" w:cs="Times New Roman"/>
          <w:sz w:val="24"/>
          <w:szCs w:val="24"/>
          <w:lang w:val="en-US"/>
        </w:rPr>
        <w:t xml:space="preserve"> et al 2009, p.</w:t>
      </w:r>
      <w:r w:rsidR="000F0B93">
        <w:rPr>
          <w:rFonts w:ascii="Times New Roman" w:hAnsi="Times New Roman" w:cs="Times New Roman"/>
          <w:sz w:val="24"/>
          <w:szCs w:val="24"/>
          <w:lang w:val="en-US"/>
        </w:rPr>
        <w:t xml:space="preserve"> </w:t>
      </w:r>
      <w:r w:rsidR="000A381F" w:rsidRPr="00321B5B">
        <w:rPr>
          <w:rFonts w:ascii="Times New Roman" w:hAnsi="Times New Roman" w:cs="Times New Roman"/>
          <w:sz w:val="24"/>
          <w:szCs w:val="24"/>
          <w:lang w:val="en-US"/>
        </w:rPr>
        <w:t>374)</w:t>
      </w:r>
      <w:r w:rsidR="00471935" w:rsidRPr="00321B5B">
        <w:rPr>
          <w:rFonts w:ascii="Times New Roman" w:hAnsi="Times New Roman" w:cs="Times New Roman"/>
          <w:sz w:val="24"/>
          <w:szCs w:val="24"/>
          <w:lang w:val="en-US"/>
        </w:rPr>
        <w:t xml:space="preserve">. The empirical results </w:t>
      </w:r>
      <w:r w:rsidR="000F0B93">
        <w:rPr>
          <w:rFonts w:ascii="Times New Roman" w:hAnsi="Times New Roman" w:cs="Times New Roman"/>
          <w:sz w:val="24"/>
          <w:szCs w:val="24"/>
          <w:lang w:val="en-US"/>
        </w:rPr>
        <w:t>on</w:t>
      </w:r>
      <w:r w:rsidR="00471935" w:rsidRPr="00321B5B">
        <w:rPr>
          <w:rFonts w:ascii="Times New Roman" w:hAnsi="Times New Roman" w:cs="Times New Roman"/>
          <w:sz w:val="24"/>
          <w:szCs w:val="24"/>
          <w:lang w:val="en-US"/>
        </w:rPr>
        <w:t xml:space="preserve"> the connection between FDI and IPR are</w:t>
      </w:r>
      <w:r w:rsidR="00355BFD" w:rsidRPr="00321B5B">
        <w:rPr>
          <w:rFonts w:ascii="Times New Roman" w:hAnsi="Times New Roman" w:cs="Times New Roman"/>
          <w:sz w:val="24"/>
          <w:szCs w:val="24"/>
          <w:lang w:val="en-US"/>
        </w:rPr>
        <w:t>, however,</w:t>
      </w:r>
      <w:r w:rsidR="00471935" w:rsidRPr="00321B5B">
        <w:rPr>
          <w:rFonts w:ascii="Times New Roman" w:hAnsi="Times New Roman" w:cs="Times New Roman"/>
          <w:sz w:val="24"/>
          <w:szCs w:val="24"/>
          <w:lang w:val="en-US"/>
        </w:rPr>
        <w:t xml:space="preserve"> contradicting. “While Lesser (2002), Lee and Mansfield (1996), and </w:t>
      </w:r>
      <w:proofErr w:type="spellStart"/>
      <w:r w:rsidR="00471935" w:rsidRPr="00321B5B">
        <w:rPr>
          <w:rFonts w:ascii="Times New Roman" w:hAnsi="Times New Roman" w:cs="Times New Roman"/>
          <w:sz w:val="24"/>
          <w:szCs w:val="24"/>
          <w:lang w:val="en-US"/>
        </w:rPr>
        <w:t>Smarzynska</w:t>
      </w:r>
      <w:proofErr w:type="spellEnd"/>
      <w:r w:rsidR="00471935" w:rsidRPr="00321B5B">
        <w:rPr>
          <w:rFonts w:ascii="Times New Roman" w:hAnsi="Times New Roman" w:cs="Times New Roman"/>
          <w:sz w:val="24"/>
          <w:szCs w:val="24"/>
          <w:lang w:val="en-US"/>
        </w:rPr>
        <w:t xml:space="preserve"> (2004) found a positive effect of IPR on FDI, Kondo (1995), Nicholson (2007), and </w:t>
      </w:r>
      <w:proofErr w:type="spellStart"/>
      <w:r w:rsidR="00471935" w:rsidRPr="00321B5B">
        <w:rPr>
          <w:rFonts w:ascii="Times New Roman" w:hAnsi="Times New Roman" w:cs="Times New Roman"/>
          <w:sz w:val="24"/>
          <w:szCs w:val="24"/>
          <w:lang w:val="en-US"/>
        </w:rPr>
        <w:t>S</w:t>
      </w:r>
      <w:r w:rsidR="00B41D55" w:rsidRPr="00321B5B">
        <w:rPr>
          <w:rFonts w:ascii="Times New Roman" w:hAnsi="Times New Roman" w:cs="Times New Roman"/>
          <w:sz w:val="24"/>
          <w:szCs w:val="24"/>
          <w:lang w:val="en-US"/>
        </w:rPr>
        <w:t>eyoum</w:t>
      </w:r>
      <w:proofErr w:type="spellEnd"/>
      <w:r w:rsidR="00B41D55" w:rsidRPr="00321B5B">
        <w:rPr>
          <w:rFonts w:ascii="Times New Roman" w:hAnsi="Times New Roman" w:cs="Times New Roman"/>
          <w:sz w:val="24"/>
          <w:szCs w:val="24"/>
          <w:lang w:val="en-US"/>
        </w:rPr>
        <w:t xml:space="preserve"> (1996) reported otherwise</w:t>
      </w:r>
      <w:r w:rsidR="00471935" w:rsidRPr="00321B5B">
        <w:rPr>
          <w:rFonts w:ascii="Times New Roman" w:hAnsi="Times New Roman" w:cs="Times New Roman"/>
          <w:sz w:val="24"/>
          <w:szCs w:val="24"/>
          <w:lang w:val="en-US"/>
        </w:rPr>
        <w:t>“</w:t>
      </w:r>
      <w:r w:rsidR="00355BFD" w:rsidRPr="00321B5B">
        <w:rPr>
          <w:rFonts w:ascii="Times New Roman" w:hAnsi="Times New Roman" w:cs="Times New Roman"/>
          <w:sz w:val="24"/>
          <w:szCs w:val="24"/>
          <w:lang w:val="en-US"/>
        </w:rPr>
        <w:t xml:space="preserve"> (Adams 2010, p. 201)</w:t>
      </w:r>
      <w:r w:rsidR="00B41D55" w:rsidRPr="00321B5B">
        <w:rPr>
          <w:rFonts w:ascii="Times New Roman" w:hAnsi="Times New Roman" w:cs="Times New Roman"/>
          <w:sz w:val="24"/>
          <w:szCs w:val="24"/>
          <w:lang w:val="en-US"/>
        </w:rPr>
        <w:t>.</w:t>
      </w:r>
    </w:p>
    <w:p w14:paraId="641B7C4D" w14:textId="77777777" w:rsidR="00C23F28" w:rsidRDefault="00C23F28" w:rsidP="006076FD">
      <w:pPr>
        <w:autoSpaceDE w:val="0"/>
        <w:autoSpaceDN w:val="0"/>
        <w:adjustRightInd w:val="0"/>
        <w:spacing w:after="0" w:line="240" w:lineRule="auto"/>
        <w:jc w:val="both"/>
        <w:rPr>
          <w:rFonts w:ascii="Times New Roman" w:hAnsi="Times New Roman" w:cs="Times New Roman"/>
          <w:sz w:val="24"/>
          <w:szCs w:val="24"/>
          <w:lang w:val="en-US"/>
        </w:rPr>
      </w:pPr>
    </w:p>
    <w:p w14:paraId="0D7C8326" w14:textId="77777777" w:rsidR="00B927D3" w:rsidRPr="00C23F28" w:rsidRDefault="00C23F28" w:rsidP="00C23F2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Due to contradicting results of empirical and theoretical investigation of the influence of the current system of intellectual property rights protection (IPRP), own empirical research was </w:t>
      </w:r>
      <w:r w:rsidR="000F0B93">
        <w:rPr>
          <w:rFonts w:ascii="Times New Roman" w:hAnsi="Times New Roman" w:cs="Times New Roman"/>
          <w:sz w:val="24"/>
          <w:szCs w:val="24"/>
          <w:lang w:val="en-US"/>
        </w:rPr>
        <w:t>conducted</w:t>
      </w:r>
      <w:r>
        <w:rPr>
          <w:rFonts w:ascii="Times New Roman" w:hAnsi="Times New Roman" w:cs="Times New Roman"/>
          <w:sz w:val="24"/>
          <w:szCs w:val="24"/>
          <w:lang w:val="en-US"/>
        </w:rPr>
        <w:t>.  T</w:t>
      </w:r>
      <w:r w:rsidR="001A03D0" w:rsidRPr="00321B5B">
        <w:rPr>
          <w:rFonts w:ascii="Times New Roman" w:hAnsi="Times New Roman" w:cs="Times New Roman"/>
          <w:sz w:val="24"/>
          <w:szCs w:val="24"/>
          <w:lang w:val="en-GB"/>
        </w:rPr>
        <w:t xml:space="preserve">he following </w:t>
      </w:r>
      <w:r w:rsidR="00B927D3" w:rsidRPr="00321B5B">
        <w:rPr>
          <w:rFonts w:ascii="Times New Roman" w:hAnsi="Times New Roman" w:cs="Times New Roman"/>
          <w:sz w:val="24"/>
          <w:szCs w:val="24"/>
          <w:lang w:val="en-GB"/>
        </w:rPr>
        <w:t>two relationships</w:t>
      </w:r>
      <w:r>
        <w:rPr>
          <w:rFonts w:ascii="Times New Roman" w:hAnsi="Times New Roman" w:cs="Times New Roman"/>
          <w:sz w:val="24"/>
          <w:szCs w:val="24"/>
          <w:lang w:val="en-GB"/>
        </w:rPr>
        <w:t xml:space="preserve"> were in the focus of </w:t>
      </w:r>
      <w:r w:rsidR="000F0B93">
        <w:rPr>
          <w:rFonts w:ascii="Times New Roman" w:hAnsi="Times New Roman" w:cs="Times New Roman"/>
          <w:sz w:val="24"/>
          <w:szCs w:val="24"/>
          <w:lang w:val="en-GB"/>
        </w:rPr>
        <w:t xml:space="preserve">the </w:t>
      </w:r>
      <w:r>
        <w:rPr>
          <w:rFonts w:ascii="Times New Roman" w:hAnsi="Times New Roman" w:cs="Times New Roman"/>
          <w:sz w:val="24"/>
          <w:szCs w:val="24"/>
          <w:lang w:val="en-GB"/>
        </w:rPr>
        <w:t>analysis</w:t>
      </w:r>
      <w:r w:rsidR="00B927D3" w:rsidRPr="00321B5B">
        <w:rPr>
          <w:rFonts w:ascii="Times New Roman" w:hAnsi="Times New Roman" w:cs="Times New Roman"/>
          <w:sz w:val="24"/>
          <w:szCs w:val="24"/>
          <w:lang w:val="en-GB"/>
        </w:rPr>
        <w:t xml:space="preserve">: </w:t>
      </w:r>
    </w:p>
    <w:p w14:paraId="7CC005DE" w14:textId="77777777" w:rsidR="00B927D3" w:rsidRPr="00321B5B" w:rsidRDefault="00B927D3" w:rsidP="006076FD">
      <w:pPr>
        <w:pStyle w:val="Listenabsatz"/>
        <w:numPr>
          <w:ilvl w:val="0"/>
          <w:numId w:val="10"/>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The </w:t>
      </w:r>
      <w:r w:rsidR="00164564" w:rsidRPr="00321B5B">
        <w:rPr>
          <w:rFonts w:ascii="Times New Roman" w:hAnsi="Times New Roman" w:cs="Times New Roman"/>
          <w:sz w:val="24"/>
          <w:szCs w:val="24"/>
          <w:lang w:val="en-GB"/>
        </w:rPr>
        <w:t>interdependence</w:t>
      </w:r>
      <w:r w:rsidRPr="00321B5B">
        <w:rPr>
          <w:rFonts w:ascii="Times New Roman" w:hAnsi="Times New Roman" w:cs="Times New Roman"/>
          <w:sz w:val="24"/>
          <w:szCs w:val="24"/>
          <w:lang w:val="en-GB"/>
        </w:rPr>
        <w:t xml:space="preserve"> of IPRP </w:t>
      </w:r>
      <w:r w:rsidR="00164564" w:rsidRPr="00321B5B">
        <w:rPr>
          <w:rFonts w:ascii="Times New Roman" w:hAnsi="Times New Roman" w:cs="Times New Roman"/>
          <w:sz w:val="24"/>
          <w:szCs w:val="24"/>
          <w:lang w:val="en-GB"/>
        </w:rPr>
        <w:t>and</w:t>
      </w:r>
      <w:r w:rsidRPr="00321B5B">
        <w:rPr>
          <w:rFonts w:ascii="Times New Roman" w:hAnsi="Times New Roman" w:cs="Times New Roman"/>
          <w:sz w:val="24"/>
          <w:szCs w:val="24"/>
          <w:lang w:val="en-GB"/>
        </w:rPr>
        <w:t xml:space="preserve"> innovativeness in a country and</w:t>
      </w:r>
    </w:p>
    <w:p w14:paraId="6DAE1746" w14:textId="77777777" w:rsidR="00B927D3" w:rsidRPr="00321B5B" w:rsidRDefault="00B927D3" w:rsidP="006076FD">
      <w:pPr>
        <w:pStyle w:val="Listenabsatz"/>
        <w:numPr>
          <w:ilvl w:val="0"/>
          <w:numId w:val="10"/>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The </w:t>
      </w:r>
      <w:r w:rsidR="00164564" w:rsidRPr="00321B5B">
        <w:rPr>
          <w:rFonts w:ascii="Times New Roman" w:hAnsi="Times New Roman" w:cs="Times New Roman"/>
          <w:sz w:val="24"/>
          <w:szCs w:val="24"/>
          <w:lang w:val="en-GB"/>
        </w:rPr>
        <w:t>interdependence</w:t>
      </w:r>
      <w:r w:rsidRPr="00321B5B">
        <w:rPr>
          <w:rFonts w:ascii="Times New Roman" w:hAnsi="Times New Roman" w:cs="Times New Roman"/>
          <w:sz w:val="24"/>
          <w:szCs w:val="24"/>
          <w:lang w:val="en-GB"/>
        </w:rPr>
        <w:t xml:space="preserve"> of IPRP </w:t>
      </w:r>
      <w:r w:rsidR="00164564" w:rsidRPr="00321B5B">
        <w:rPr>
          <w:rFonts w:ascii="Times New Roman" w:hAnsi="Times New Roman" w:cs="Times New Roman"/>
          <w:sz w:val="24"/>
          <w:szCs w:val="24"/>
          <w:lang w:val="en-GB"/>
        </w:rPr>
        <w:t>and</w:t>
      </w:r>
      <w:r w:rsidRPr="00321B5B">
        <w:rPr>
          <w:rFonts w:ascii="Times New Roman" w:hAnsi="Times New Roman" w:cs="Times New Roman"/>
          <w:sz w:val="24"/>
          <w:szCs w:val="24"/>
          <w:lang w:val="en-GB"/>
        </w:rPr>
        <w:t xml:space="preserve"> knowledge diffusion (FDI and trade)</w:t>
      </w:r>
    </w:p>
    <w:p w14:paraId="4ABFBB8F" w14:textId="77777777" w:rsidR="00542635" w:rsidRDefault="00542635" w:rsidP="006076F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 following the methodology of the empirical analysis is going to be described.</w:t>
      </w:r>
    </w:p>
    <w:p w14:paraId="388B42C7" w14:textId="77777777" w:rsidR="00542635" w:rsidRPr="00542635" w:rsidRDefault="00542635" w:rsidP="00542635">
      <w:pPr>
        <w:autoSpaceDE w:val="0"/>
        <w:autoSpaceDN w:val="0"/>
        <w:adjustRightInd w:val="0"/>
        <w:spacing w:after="0" w:line="240" w:lineRule="auto"/>
        <w:jc w:val="both"/>
        <w:rPr>
          <w:rFonts w:ascii="Times New Roman" w:hAnsi="Times New Roman" w:cs="Times New Roman"/>
          <w:color w:val="FF0000"/>
          <w:sz w:val="24"/>
          <w:szCs w:val="24"/>
          <w:lang w:val="en-US"/>
        </w:rPr>
      </w:pPr>
    </w:p>
    <w:p w14:paraId="518DA05D" w14:textId="77777777" w:rsidR="00542635" w:rsidRPr="00542635" w:rsidRDefault="00542635" w:rsidP="006076FD">
      <w:pPr>
        <w:spacing w:after="0" w:line="240" w:lineRule="auto"/>
        <w:jc w:val="both"/>
        <w:rPr>
          <w:rFonts w:ascii="Times New Roman" w:hAnsi="Times New Roman" w:cs="Times New Roman"/>
          <w:b/>
          <w:sz w:val="24"/>
          <w:szCs w:val="24"/>
          <w:lang w:val="en-US"/>
        </w:rPr>
      </w:pPr>
      <w:r w:rsidRPr="00542635">
        <w:rPr>
          <w:rFonts w:ascii="Times New Roman" w:hAnsi="Times New Roman" w:cs="Times New Roman"/>
          <w:b/>
          <w:sz w:val="24"/>
          <w:szCs w:val="24"/>
          <w:lang w:val="en-US"/>
        </w:rPr>
        <w:t>Methodology</w:t>
      </w:r>
    </w:p>
    <w:p w14:paraId="414DE1FB" w14:textId="77777777" w:rsidR="00542635" w:rsidRDefault="00542635" w:rsidP="006076FD">
      <w:pPr>
        <w:spacing w:after="0" w:line="240" w:lineRule="auto"/>
        <w:jc w:val="both"/>
        <w:rPr>
          <w:rFonts w:ascii="Times New Roman" w:hAnsi="Times New Roman" w:cs="Times New Roman"/>
          <w:sz w:val="24"/>
          <w:szCs w:val="24"/>
          <w:lang w:val="en-GB"/>
        </w:rPr>
      </w:pPr>
    </w:p>
    <w:p w14:paraId="63E33DFC" w14:textId="77777777" w:rsidR="00542635" w:rsidRDefault="00BC1FE2" w:rsidP="006076F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First</w:t>
      </w:r>
      <w:r w:rsidR="00542635">
        <w:rPr>
          <w:rFonts w:ascii="Times New Roman" w:hAnsi="Times New Roman" w:cs="Times New Roman"/>
          <w:sz w:val="24"/>
          <w:szCs w:val="24"/>
          <w:lang w:val="en-GB"/>
        </w:rPr>
        <w:t xml:space="preserve">, it was </w:t>
      </w:r>
      <w:proofErr w:type="spellStart"/>
      <w:r w:rsidR="00542635">
        <w:rPr>
          <w:rFonts w:ascii="Times New Roman" w:hAnsi="Times New Roman" w:cs="Times New Roman"/>
          <w:sz w:val="24"/>
          <w:szCs w:val="24"/>
          <w:lang w:val="en-GB"/>
        </w:rPr>
        <w:t>analyzed</w:t>
      </w:r>
      <w:proofErr w:type="spellEnd"/>
      <w:r w:rsidR="00542635">
        <w:rPr>
          <w:rFonts w:ascii="Times New Roman" w:hAnsi="Times New Roman" w:cs="Times New Roman"/>
          <w:sz w:val="24"/>
          <w:szCs w:val="24"/>
          <w:lang w:val="en-GB"/>
        </w:rPr>
        <w:t xml:space="preserve"> whether the level of innovativeness depends on the level of intellectual property protection in a country.</w:t>
      </w:r>
    </w:p>
    <w:p w14:paraId="1FCDEAA7" w14:textId="77777777" w:rsidR="00170639" w:rsidRDefault="00170639" w:rsidP="006076FD">
      <w:pPr>
        <w:spacing w:after="0" w:line="240" w:lineRule="auto"/>
        <w:jc w:val="both"/>
        <w:rPr>
          <w:rFonts w:ascii="Times New Roman" w:hAnsi="Times New Roman" w:cs="Times New Roman"/>
          <w:sz w:val="24"/>
          <w:szCs w:val="24"/>
          <w:lang w:val="en-GB"/>
        </w:rPr>
      </w:pPr>
    </w:p>
    <w:p w14:paraId="39AFD70B" w14:textId="77777777" w:rsidR="00170639" w:rsidRDefault="00170639" w:rsidP="006076F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GB"/>
        </w:rPr>
        <w:t>The object of analysis were the following 32 countries:</w:t>
      </w:r>
      <w:r w:rsidR="000E4578">
        <w:rPr>
          <w:rFonts w:ascii="Times New Roman" w:hAnsi="Times New Roman" w:cs="Times New Roman"/>
          <w:sz w:val="24"/>
          <w:szCs w:val="24"/>
          <w:lang w:val="en-US"/>
        </w:rPr>
        <w:t xml:space="preserve"> </w:t>
      </w:r>
      <w:r w:rsidRPr="00321B5B">
        <w:rPr>
          <w:rFonts w:ascii="Times New Roman" w:hAnsi="Times New Roman" w:cs="Times New Roman"/>
          <w:sz w:val="24"/>
          <w:szCs w:val="24"/>
          <w:lang w:val="en-US"/>
        </w:rPr>
        <w:t xml:space="preserve">United Kingdom, Turkey, Switzerland, Sweden, Spain, Slovenia, Slovakia, Romania, Portugal, Poland, Norway, the Netherlands, </w:t>
      </w:r>
      <w:r w:rsidR="000E4578" w:rsidRPr="00321B5B">
        <w:rPr>
          <w:rFonts w:ascii="Times New Roman" w:hAnsi="Times New Roman" w:cs="Times New Roman"/>
          <w:sz w:val="24"/>
          <w:szCs w:val="24"/>
          <w:lang w:val="en-US"/>
        </w:rPr>
        <w:t>Malta</w:t>
      </w:r>
      <w:r w:rsidR="000E4578">
        <w:rPr>
          <w:rFonts w:ascii="Times New Roman" w:hAnsi="Times New Roman" w:cs="Times New Roman"/>
          <w:sz w:val="24"/>
          <w:szCs w:val="24"/>
          <w:lang w:val="en-US"/>
        </w:rPr>
        <w:t>,</w:t>
      </w:r>
      <w:r w:rsidR="000E4578" w:rsidRPr="00321B5B">
        <w:rPr>
          <w:rFonts w:ascii="Times New Roman" w:hAnsi="Times New Roman" w:cs="Times New Roman"/>
          <w:sz w:val="24"/>
          <w:szCs w:val="24"/>
          <w:lang w:val="en-US"/>
        </w:rPr>
        <w:t xml:space="preserve"> </w:t>
      </w:r>
      <w:r w:rsidRPr="00321B5B">
        <w:rPr>
          <w:rFonts w:ascii="Times New Roman" w:hAnsi="Times New Roman" w:cs="Times New Roman"/>
          <w:sz w:val="24"/>
          <w:szCs w:val="24"/>
          <w:lang w:val="en-US"/>
        </w:rPr>
        <w:t xml:space="preserve">Luxembourg, Lithuania, Latvia, Italy, Ireland, Iceland, Hungary, Greece, Germany, France, Finland, Estonia, Denmark, </w:t>
      </w:r>
      <w:r w:rsidR="000E4578" w:rsidRPr="00321B5B">
        <w:rPr>
          <w:rFonts w:ascii="Times New Roman" w:hAnsi="Times New Roman" w:cs="Times New Roman"/>
          <w:sz w:val="24"/>
          <w:szCs w:val="24"/>
          <w:lang w:val="en-US"/>
        </w:rPr>
        <w:t>Cyprus</w:t>
      </w:r>
      <w:r w:rsidR="000E4578">
        <w:rPr>
          <w:rFonts w:ascii="Times New Roman" w:hAnsi="Times New Roman" w:cs="Times New Roman"/>
          <w:sz w:val="24"/>
          <w:szCs w:val="24"/>
          <w:lang w:val="en-US"/>
        </w:rPr>
        <w:t>,</w:t>
      </w:r>
      <w:r w:rsidR="000E4578" w:rsidRPr="00321B5B">
        <w:rPr>
          <w:rFonts w:ascii="Times New Roman" w:hAnsi="Times New Roman" w:cs="Times New Roman"/>
          <w:sz w:val="24"/>
          <w:szCs w:val="24"/>
          <w:lang w:val="en-US"/>
        </w:rPr>
        <w:t xml:space="preserve"> </w:t>
      </w:r>
      <w:r w:rsidRPr="00321B5B">
        <w:rPr>
          <w:rFonts w:ascii="Times New Roman" w:hAnsi="Times New Roman" w:cs="Times New Roman"/>
          <w:sz w:val="24"/>
          <w:szCs w:val="24"/>
          <w:lang w:val="en-US"/>
        </w:rPr>
        <w:t>Czech Republic, Croatia, Bulgaria, Belgium and Austria.</w:t>
      </w:r>
      <w:r>
        <w:rPr>
          <w:rFonts w:ascii="Times New Roman" w:hAnsi="Times New Roman" w:cs="Times New Roman"/>
          <w:sz w:val="24"/>
          <w:szCs w:val="24"/>
          <w:lang w:val="en-US"/>
        </w:rPr>
        <w:t xml:space="preserve"> The country choice is solely based on the availability of data</w:t>
      </w:r>
      <w:r w:rsidR="00EF1CB3">
        <w:rPr>
          <w:rFonts w:ascii="Times New Roman" w:hAnsi="Times New Roman" w:cs="Times New Roman"/>
          <w:sz w:val="24"/>
          <w:szCs w:val="24"/>
          <w:lang w:val="en-US"/>
        </w:rPr>
        <w:t xml:space="preserve"> </w:t>
      </w:r>
      <w:r w:rsidR="0051297C">
        <w:rPr>
          <w:rFonts w:ascii="Times New Roman" w:hAnsi="Times New Roman" w:cs="Times New Roman"/>
          <w:sz w:val="24"/>
          <w:szCs w:val="24"/>
          <w:lang w:val="en-US"/>
        </w:rPr>
        <w:t>as available at the time of analysis</w:t>
      </w:r>
      <w:r>
        <w:rPr>
          <w:rFonts w:ascii="Times New Roman" w:hAnsi="Times New Roman" w:cs="Times New Roman"/>
          <w:sz w:val="24"/>
          <w:szCs w:val="24"/>
          <w:lang w:val="en-US"/>
        </w:rPr>
        <w:t xml:space="preserve">. </w:t>
      </w:r>
    </w:p>
    <w:p w14:paraId="29D99AB0" w14:textId="77777777" w:rsidR="00170639" w:rsidRDefault="00170639" w:rsidP="006076FD">
      <w:pPr>
        <w:spacing w:after="0" w:line="240" w:lineRule="auto"/>
        <w:jc w:val="both"/>
        <w:rPr>
          <w:rFonts w:ascii="Times New Roman" w:hAnsi="Times New Roman" w:cs="Times New Roman"/>
          <w:sz w:val="24"/>
          <w:szCs w:val="24"/>
          <w:lang w:val="en-US"/>
        </w:rPr>
      </w:pPr>
    </w:p>
    <w:p w14:paraId="1C1015AD" w14:textId="77777777" w:rsidR="00170639" w:rsidRDefault="000E4578" w:rsidP="006076F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variables “i</w:t>
      </w:r>
      <w:r w:rsidR="00170639">
        <w:rPr>
          <w:rFonts w:ascii="Times New Roman" w:hAnsi="Times New Roman" w:cs="Times New Roman"/>
          <w:sz w:val="24"/>
          <w:szCs w:val="24"/>
          <w:lang w:val="en-US"/>
        </w:rPr>
        <w:t>nnovativeness” and “IPRP” were measured for the year 2010.</w:t>
      </w:r>
    </w:p>
    <w:p w14:paraId="301C491E" w14:textId="77777777" w:rsidR="00170639" w:rsidRDefault="00170639" w:rsidP="006076FD">
      <w:pPr>
        <w:spacing w:after="0" w:line="240" w:lineRule="auto"/>
        <w:jc w:val="both"/>
        <w:rPr>
          <w:rFonts w:ascii="Times New Roman" w:hAnsi="Times New Roman" w:cs="Times New Roman"/>
          <w:sz w:val="24"/>
          <w:szCs w:val="24"/>
          <w:lang w:val="en-US"/>
        </w:rPr>
      </w:pPr>
    </w:p>
    <w:p w14:paraId="482DD160" w14:textId="77777777" w:rsidR="003D3ACC" w:rsidRDefault="00CF7F93" w:rsidP="00EF1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GB"/>
        </w:rPr>
        <w:t>The latent variable “</w:t>
      </w:r>
      <w:r w:rsidRPr="00FA3015">
        <w:rPr>
          <w:rFonts w:ascii="Times New Roman" w:hAnsi="Times New Roman" w:cs="Times New Roman"/>
          <w:sz w:val="24"/>
          <w:szCs w:val="24"/>
          <w:u w:val="single"/>
          <w:lang w:val="en-GB"/>
        </w:rPr>
        <w:t>innovativeness</w:t>
      </w:r>
      <w:r w:rsidR="000E4578">
        <w:rPr>
          <w:rFonts w:ascii="Times New Roman" w:hAnsi="Times New Roman" w:cs="Times New Roman"/>
          <w:sz w:val="24"/>
          <w:szCs w:val="24"/>
          <w:lang w:val="en-GB"/>
        </w:rPr>
        <w:t xml:space="preserve">” was </w:t>
      </w:r>
      <w:proofErr w:type="spellStart"/>
      <w:r w:rsidR="000E4578">
        <w:rPr>
          <w:rFonts w:ascii="Times New Roman" w:hAnsi="Times New Roman" w:cs="Times New Roman"/>
          <w:sz w:val="24"/>
          <w:szCs w:val="24"/>
          <w:lang w:val="en-GB"/>
        </w:rPr>
        <w:t>operationalis</w:t>
      </w:r>
      <w:r>
        <w:rPr>
          <w:rFonts w:ascii="Times New Roman" w:hAnsi="Times New Roman" w:cs="Times New Roman"/>
          <w:sz w:val="24"/>
          <w:szCs w:val="24"/>
          <w:lang w:val="en-GB"/>
        </w:rPr>
        <w:t>ed</w:t>
      </w:r>
      <w:proofErr w:type="spellEnd"/>
      <w:r>
        <w:rPr>
          <w:rFonts w:ascii="Times New Roman" w:hAnsi="Times New Roman" w:cs="Times New Roman"/>
          <w:sz w:val="24"/>
          <w:szCs w:val="24"/>
          <w:lang w:val="en-GB"/>
        </w:rPr>
        <w:t xml:space="preserve"> with t</w:t>
      </w:r>
      <w:r w:rsidR="00EF1CB3">
        <w:rPr>
          <w:rFonts w:ascii="Times New Roman" w:hAnsi="Times New Roman" w:cs="Times New Roman"/>
          <w:sz w:val="24"/>
          <w:szCs w:val="24"/>
          <w:lang w:val="en-GB"/>
        </w:rPr>
        <w:t xml:space="preserve">he help of the Innovation Index </w:t>
      </w:r>
      <w:r w:rsidR="00EF1CB3" w:rsidRPr="00321B5B">
        <w:rPr>
          <w:rFonts w:ascii="Times New Roman" w:hAnsi="Times New Roman" w:cs="Times New Roman"/>
          <w:sz w:val="24"/>
          <w:szCs w:val="24"/>
          <w:lang w:val="en-US"/>
        </w:rPr>
        <w:t>of the Innovation Union Scorecard</w:t>
      </w:r>
      <w:r w:rsidR="00EF1CB3">
        <w:rPr>
          <w:rFonts w:ascii="Times New Roman" w:hAnsi="Times New Roman" w:cs="Times New Roman"/>
          <w:sz w:val="24"/>
          <w:szCs w:val="24"/>
          <w:lang w:val="en-US"/>
        </w:rPr>
        <w:t xml:space="preserve"> (IUS)</w:t>
      </w:r>
      <w:r w:rsidR="00EF1CB3" w:rsidRPr="00321B5B">
        <w:rPr>
          <w:rFonts w:ascii="Times New Roman" w:hAnsi="Times New Roman" w:cs="Times New Roman"/>
          <w:sz w:val="24"/>
          <w:szCs w:val="24"/>
          <w:lang w:val="en-US"/>
        </w:rPr>
        <w:t xml:space="preserve"> developed by the Maastricht Economic and Social Research and Training Centre on Innovation and Technology. The IUS Index of Innovativeness is based on 3 main types of indicators and </w:t>
      </w:r>
      <w:r w:rsidR="003D3ACC">
        <w:rPr>
          <w:rFonts w:ascii="Times New Roman" w:hAnsi="Times New Roman" w:cs="Times New Roman"/>
          <w:sz w:val="24"/>
          <w:szCs w:val="24"/>
          <w:lang w:val="en-US"/>
        </w:rPr>
        <w:t>with respective</w:t>
      </w:r>
      <w:r w:rsidR="00EF1CB3" w:rsidRPr="00321B5B">
        <w:rPr>
          <w:rFonts w:ascii="Times New Roman" w:hAnsi="Times New Roman" w:cs="Times New Roman"/>
          <w:sz w:val="24"/>
          <w:szCs w:val="24"/>
          <w:lang w:val="en-US"/>
        </w:rPr>
        <w:t xml:space="preserve"> innovation dimensions</w:t>
      </w:r>
      <w:r w:rsidR="00F600BB">
        <w:rPr>
          <w:rFonts w:ascii="Times New Roman" w:hAnsi="Times New Roman" w:cs="Times New Roman"/>
          <w:sz w:val="24"/>
          <w:szCs w:val="24"/>
          <w:lang w:val="en-US"/>
        </w:rPr>
        <w:t xml:space="preserve"> (</w:t>
      </w:r>
      <w:r w:rsidR="00F600BB" w:rsidRPr="00321B5B">
        <w:rPr>
          <w:rFonts w:ascii="Times New Roman" w:hAnsi="Times New Roman" w:cs="Times New Roman"/>
          <w:color w:val="131413"/>
          <w:sz w:val="24"/>
          <w:szCs w:val="24"/>
          <w:lang w:val="en-US"/>
        </w:rPr>
        <w:t>UNU-Merit</w:t>
      </w:r>
      <w:r w:rsidR="00F600BB">
        <w:rPr>
          <w:rFonts w:ascii="Times New Roman" w:hAnsi="Times New Roman" w:cs="Times New Roman"/>
          <w:color w:val="131413"/>
          <w:sz w:val="24"/>
          <w:szCs w:val="24"/>
          <w:lang w:val="en-US"/>
        </w:rPr>
        <w:t xml:space="preserve"> 2010, p</w:t>
      </w:r>
      <w:r w:rsidR="000E4578">
        <w:rPr>
          <w:rFonts w:ascii="Times New Roman" w:hAnsi="Times New Roman" w:cs="Times New Roman"/>
          <w:color w:val="131413"/>
          <w:sz w:val="24"/>
          <w:szCs w:val="24"/>
          <w:lang w:val="en-US"/>
        </w:rPr>
        <w:t>.</w:t>
      </w:r>
      <w:r w:rsidR="00F600BB">
        <w:rPr>
          <w:rFonts w:ascii="Times New Roman" w:hAnsi="Times New Roman" w:cs="Times New Roman"/>
          <w:color w:val="131413"/>
          <w:sz w:val="24"/>
          <w:szCs w:val="24"/>
          <w:lang w:val="en-US"/>
        </w:rPr>
        <w:t xml:space="preserve"> 7f</w:t>
      </w:r>
      <w:r w:rsidR="000E4578">
        <w:rPr>
          <w:rFonts w:ascii="Times New Roman" w:hAnsi="Times New Roman" w:cs="Times New Roman"/>
          <w:color w:val="131413"/>
          <w:sz w:val="24"/>
          <w:szCs w:val="24"/>
          <w:lang w:val="en-US"/>
        </w:rPr>
        <w:t>.</w:t>
      </w:r>
      <w:r w:rsidR="00F600BB">
        <w:rPr>
          <w:rFonts w:ascii="Times New Roman" w:hAnsi="Times New Roman" w:cs="Times New Roman"/>
          <w:color w:val="131413"/>
          <w:sz w:val="24"/>
          <w:szCs w:val="24"/>
          <w:lang w:val="en-US"/>
        </w:rPr>
        <w:t>)</w:t>
      </w:r>
      <w:r w:rsidR="003D3ACC">
        <w:rPr>
          <w:rFonts w:ascii="Times New Roman" w:hAnsi="Times New Roman" w:cs="Times New Roman"/>
          <w:sz w:val="24"/>
          <w:szCs w:val="24"/>
          <w:lang w:val="en-US"/>
        </w:rPr>
        <w:t>:</w:t>
      </w:r>
    </w:p>
    <w:p w14:paraId="20C622AC" w14:textId="77777777" w:rsidR="00D949D8" w:rsidRDefault="00D949D8" w:rsidP="00EF1CB3">
      <w:pPr>
        <w:spacing w:after="0" w:line="240" w:lineRule="auto"/>
        <w:jc w:val="both"/>
        <w:rPr>
          <w:rFonts w:ascii="Times New Roman" w:hAnsi="Times New Roman" w:cs="Times New Roman"/>
          <w:sz w:val="24"/>
          <w:szCs w:val="24"/>
          <w:lang w:val="en-US"/>
        </w:rPr>
      </w:pPr>
    </w:p>
    <w:p w14:paraId="6C2CEF4E" w14:textId="77777777" w:rsidR="003D3ACC" w:rsidRPr="00B0375F" w:rsidRDefault="00B0375F" w:rsidP="00FA3015">
      <w:pPr>
        <w:pStyle w:val="Listenabsatz"/>
        <w:numPr>
          <w:ilvl w:val="0"/>
          <w:numId w:val="20"/>
        </w:numPr>
        <w:tabs>
          <w:tab w:val="left" w:pos="142"/>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3D3ACC" w:rsidRPr="00B0375F">
        <w:rPr>
          <w:rFonts w:ascii="Times New Roman" w:hAnsi="Times New Roman" w:cs="Times New Roman"/>
          <w:sz w:val="24"/>
          <w:szCs w:val="24"/>
          <w:lang w:val="en-US"/>
        </w:rPr>
        <w:t xml:space="preserve">nablers </w:t>
      </w:r>
      <w:r w:rsidR="00AD33BE" w:rsidRPr="00AD33BE">
        <w:rPr>
          <w:rFonts w:ascii="Times New Roman" w:hAnsi="Times New Roman" w:cs="Times New Roman"/>
          <w:sz w:val="24"/>
          <w:szCs w:val="24"/>
          <w:lang w:val="en-US"/>
        </w:rPr>
        <w:t>capture the main drivers of innovation performance external to the firm</w:t>
      </w:r>
      <w:r w:rsidR="00FA3015">
        <w:rPr>
          <w:rFonts w:ascii="Times New Roman" w:hAnsi="Times New Roman" w:cs="Times New Roman"/>
          <w:sz w:val="24"/>
          <w:szCs w:val="24"/>
          <w:lang w:val="en-US"/>
        </w:rPr>
        <w:t>,</w:t>
      </w:r>
      <w:r w:rsidR="00AD33BE">
        <w:rPr>
          <w:rFonts w:ascii="Times New Roman" w:hAnsi="Times New Roman" w:cs="Times New Roman"/>
          <w:sz w:val="24"/>
          <w:szCs w:val="24"/>
          <w:lang w:val="en-US"/>
        </w:rPr>
        <w:t xml:space="preserve"> including</w:t>
      </w:r>
      <w:r w:rsidR="00022017">
        <w:rPr>
          <w:rFonts w:ascii="Times New Roman" w:hAnsi="Times New Roman" w:cs="Times New Roman"/>
          <w:sz w:val="24"/>
          <w:szCs w:val="24"/>
          <w:lang w:val="en-US"/>
        </w:rPr>
        <w:t>:</w:t>
      </w:r>
    </w:p>
    <w:p w14:paraId="12E586D7" w14:textId="77777777" w:rsidR="00B0375F" w:rsidRPr="002C34D5" w:rsidRDefault="00B0375F" w:rsidP="00EA3EB8">
      <w:pPr>
        <w:pStyle w:val="Listenabsatz"/>
        <w:numPr>
          <w:ilvl w:val="1"/>
          <w:numId w:val="16"/>
        </w:numPr>
        <w:tabs>
          <w:tab w:val="left" w:pos="-5103"/>
        </w:tabs>
        <w:autoSpaceDE w:val="0"/>
        <w:autoSpaceDN w:val="0"/>
        <w:adjustRightInd w:val="0"/>
        <w:spacing w:after="0" w:line="240" w:lineRule="auto"/>
        <w:ind w:left="709" w:hanging="425"/>
        <w:jc w:val="both"/>
        <w:rPr>
          <w:rFonts w:ascii="Times New Roman" w:hAnsi="Times New Roman" w:cs="Times New Roman"/>
          <w:sz w:val="24"/>
          <w:szCs w:val="24"/>
          <w:lang w:val="en-US"/>
        </w:rPr>
      </w:pPr>
      <w:r w:rsidRPr="002C34D5">
        <w:rPr>
          <w:rFonts w:ascii="Times New Roman" w:hAnsi="Times New Roman" w:cs="Times New Roman"/>
          <w:sz w:val="24"/>
          <w:szCs w:val="24"/>
          <w:lang w:val="en-US"/>
        </w:rPr>
        <w:t xml:space="preserve"> </w:t>
      </w:r>
      <w:proofErr w:type="gramStart"/>
      <w:r w:rsidR="00EF1CB3" w:rsidRPr="002C34D5">
        <w:rPr>
          <w:rFonts w:ascii="Times New Roman" w:hAnsi="Times New Roman" w:cs="Times New Roman"/>
          <w:i/>
          <w:sz w:val="24"/>
          <w:szCs w:val="24"/>
          <w:lang w:val="en-US"/>
        </w:rPr>
        <w:t>human</w:t>
      </w:r>
      <w:proofErr w:type="gramEnd"/>
      <w:r w:rsidR="00EF1CB3" w:rsidRPr="002C34D5">
        <w:rPr>
          <w:rFonts w:ascii="Times New Roman" w:hAnsi="Times New Roman" w:cs="Times New Roman"/>
          <w:i/>
          <w:sz w:val="24"/>
          <w:szCs w:val="24"/>
          <w:lang w:val="en-US"/>
        </w:rPr>
        <w:t xml:space="preserve"> resources</w:t>
      </w:r>
      <w:r w:rsidR="003D3ACC" w:rsidRPr="002C34D5">
        <w:rPr>
          <w:rFonts w:ascii="Times New Roman" w:hAnsi="Times New Roman" w:cs="Times New Roman"/>
          <w:sz w:val="24"/>
          <w:szCs w:val="24"/>
          <w:lang w:val="en-US"/>
        </w:rPr>
        <w:t xml:space="preserve"> dimension </w:t>
      </w:r>
      <w:r w:rsidRPr="002C34D5">
        <w:rPr>
          <w:rFonts w:ascii="Times New Roman" w:hAnsi="Times New Roman" w:cs="Times New Roman"/>
          <w:sz w:val="24"/>
          <w:szCs w:val="24"/>
          <w:lang w:val="en-US"/>
        </w:rPr>
        <w:t xml:space="preserve">measures the availability of a high-skilled and educated workforce. It </w:t>
      </w:r>
      <w:r w:rsidR="003D3ACC" w:rsidRPr="002C34D5">
        <w:rPr>
          <w:rFonts w:ascii="Times New Roman" w:hAnsi="Times New Roman" w:cs="Times New Roman"/>
          <w:sz w:val="24"/>
          <w:szCs w:val="24"/>
          <w:lang w:val="en-US"/>
        </w:rPr>
        <w:t>includes 3 indicators</w:t>
      </w:r>
      <w:r w:rsidRPr="002C34D5">
        <w:rPr>
          <w:rFonts w:ascii="Times New Roman" w:hAnsi="Times New Roman" w:cs="Times New Roman"/>
          <w:sz w:val="24"/>
          <w:szCs w:val="24"/>
          <w:lang w:val="en-US"/>
        </w:rPr>
        <w:t xml:space="preserve">: </w:t>
      </w:r>
      <w:r w:rsidR="002C34D5" w:rsidRPr="002C34D5">
        <w:rPr>
          <w:rFonts w:ascii="Times New Roman" w:hAnsi="Times New Roman" w:cs="Times New Roman"/>
          <w:sz w:val="24"/>
          <w:szCs w:val="24"/>
          <w:lang w:val="en-US"/>
        </w:rPr>
        <w:t>*</w:t>
      </w:r>
      <w:r w:rsidRPr="002C34D5">
        <w:rPr>
          <w:rFonts w:ascii="Times New Roman" w:hAnsi="Times New Roman" w:cs="Times New Roman"/>
          <w:sz w:val="24"/>
          <w:szCs w:val="24"/>
          <w:lang w:val="en-US"/>
        </w:rPr>
        <w:t>New doctorate graduates</w:t>
      </w:r>
      <w:r w:rsidR="002C34D5">
        <w:rPr>
          <w:rFonts w:ascii="Times New Roman" w:hAnsi="Times New Roman" w:cs="Times New Roman"/>
          <w:sz w:val="24"/>
          <w:szCs w:val="24"/>
          <w:lang w:val="en-US"/>
        </w:rPr>
        <w:t xml:space="preserve"> </w:t>
      </w:r>
      <w:r w:rsidRPr="002C34D5">
        <w:rPr>
          <w:rFonts w:ascii="Times New Roman" w:hAnsi="Times New Roman" w:cs="Times New Roman"/>
          <w:sz w:val="24"/>
          <w:szCs w:val="24"/>
          <w:lang w:val="en-US"/>
        </w:rPr>
        <w:t>per 1000 population aged 25-34</w:t>
      </w:r>
      <w:r w:rsidR="002C34D5" w:rsidRPr="002C34D5">
        <w:rPr>
          <w:rFonts w:ascii="Times New Roman" w:hAnsi="Times New Roman" w:cs="Times New Roman"/>
          <w:sz w:val="24"/>
          <w:szCs w:val="24"/>
          <w:lang w:val="en-US"/>
        </w:rPr>
        <w:t>;  *</w:t>
      </w:r>
      <w:r w:rsidRPr="002C34D5">
        <w:rPr>
          <w:rFonts w:ascii="Times New Roman" w:hAnsi="Times New Roman" w:cs="Times New Roman"/>
          <w:sz w:val="24"/>
          <w:szCs w:val="24"/>
          <w:lang w:val="en-US"/>
        </w:rPr>
        <w:t>Percentage population aged 30-34 having completed tertiary education</w:t>
      </w:r>
      <w:r w:rsidR="002C34D5" w:rsidRPr="002C34D5">
        <w:rPr>
          <w:rFonts w:ascii="Times New Roman" w:hAnsi="Times New Roman" w:cs="Times New Roman"/>
          <w:sz w:val="24"/>
          <w:szCs w:val="24"/>
          <w:lang w:val="en-US"/>
        </w:rPr>
        <w:t>; *</w:t>
      </w:r>
      <w:r w:rsidRPr="002C34D5">
        <w:rPr>
          <w:rFonts w:ascii="Times New Roman" w:hAnsi="Times New Roman" w:cs="Times New Roman"/>
          <w:sz w:val="24"/>
          <w:szCs w:val="24"/>
          <w:lang w:val="en-US"/>
        </w:rPr>
        <w:t>Percentage youth aged 20-24 having attained at least upper secondary level education</w:t>
      </w:r>
      <w:r w:rsidR="000E4578">
        <w:rPr>
          <w:rFonts w:ascii="Times New Roman" w:hAnsi="Times New Roman" w:cs="Times New Roman"/>
          <w:sz w:val="24"/>
          <w:szCs w:val="24"/>
          <w:lang w:val="en-US"/>
        </w:rPr>
        <w:t>;</w:t>
      </w:r>
    </w:p>
    <w:p w14:paraId="0A729131" w14:textId="77777777" w:rsidR="00B0375F" w:rsidRPr="00F6123B" w:rsidRDefault="00B0375F" w:rsidP="00EA3EB8">
      <w:pPr>
        <w:pStyle w:val="Listenabsatz"/>
        <w:numPr>
          <w:ilvl w:val="1"/>
          <w:numId w:val="16"/>
        </w:numPr>
        <w:tabs>
          <w:tab w:val="left" w:pos="-5103"/>
        </w:tabs>
        <w:autoSpaceDE w:val="0"/>
        <w:autoSpaceDN w:val="0"/>
        <w:adjustRightInd w:val="0"/>
        <w:spacing w:after="0" w:line="240" w:lineRule="auto"/>
        <w:ind w:left="709" w:hanging="425"/>
        <w:jc w:val="both"/>
        <w:rPr>
          <w:rFonts w:ascii="Times New Roman" w:hAnsi="Times New Roman" w:cs="Times New Roman"/>
          <w:sz w:val="24"/>
          <w:szCs w:val="24"/>
          <w:lang w:val="en-US"/>
        </w:rPr>
      </w:pPr>
      <w:r w:rsidRPr="002C34D5">
        <w:rPr>
          <w:rFonts w:ascii="Times New Roman" w:hAnsi="Times New Roman" w:cs="Times New Roman"/>
          <w:sz w:val="24"/>
          <w:szCs w:val="24"/>
          <w:lang w:val="en-US"/>
        </w:rPr>
        <w:t xml:space="preserve"> </w:t>
      </w:r>
      <w:proofErr w:type="gramStart"/>
      <w:r w:rsidR="00EF1CB3" w:rsidRPr="00EA3EB8">
        <w:rPr>
          <w:rFonts w:ascii="Times New Roman" w:hAnsi="Times New Roman" w:cs="Times New Roman"/>
          <w:i/>
          <w:sz w:val="24"/>
          <w:szCs w:val="24"/>
          <w:lang w:val="en-US"/>
        </w:rPr>
        <w:t>excellent</w:t>
      </w:r>
      <w:proofErr w:type="gramEnd"/>
      <w:r w:rsidR="00EF1CB3" w:rsidRPr="00EA3EB8">
        <w:rPr>
          <w:rFonts w:ascii="Times New Roman" w:hAnsi="Times New Roman" w:cs="Times New Roman"/>
          <w:i/>
          <w:sz w:val="24"/>
          <w:szCs w:val="24"/>
          <w:lang w:val="en-US"/>
        </w:rPr>
        <w:t xml:space="preserve"> research systems</w:t>
      </w:r>
      <w:r w:rsidR="003D3ACC" w:rsidRPr="002C34D5">
        <w:rPr>
          <w:rFonts w:ascii="Times New Roman" w:hAnsi="Times New Roman" w:cs="Times New Roman"/>
          <w:sz w:val="24"/>
          <w:szCs w:val="24"/>
          <w:lang w:val="en-US"/>
        </w:rPr>
        <w:t xml:space="preserve"> dimension </w:t>
      </w:r>
      <w:r w:rsidRPr="002C34D5">
        <w:rPr>
          <w:rFonts w:ascii="Times New Roman" w:hAnsi="Times New Roman" w:cs="Times New Roman"/>
          <w:sz w:val="24"/>
          <w:szCs w:val="24"/>
          <w:lang w:val="en-US"/>
        </w:rPr>
        <w:t xml:space="preserve">measures the international competitiveness of the science base. It </w:t>
      </w:r>
      <w:r w:rsidR="003D3ACC" w:rsidRPr="002C34D5">
        <w:rPr>
          <w:rFonts w:ascii="Times New Roman" w:hAnsi="Times New Roman" w:cs="Times New Roman"/>
          <w:sz w:val="24"/>
          <w:szCs w:val="24"/>
          <w:lang w:val="en-US"/>
        </w:rPr>
        <w:t xml:space="preserve">includes </w:t>
      </w:r>
      <w:r w:rsidRPr="002C34D5">
        <w:rPr>
          <w:rFonts w:ascii="Times New Roman" w:hAnsi="Times New Roman" w:cs="Times New Roman"/>
          <w:sz w:val="24"/>
          <w:szCs w:val="24"/>
          <w:lang w:val="en-US"/>
        </w:rPr>
        <w:t>3 indicators:</w:t>
      </w:r>
      <w:r w:rsidR="00EF1CB3" w:rsidRPr="002C34D5">
        <w:rPr>
          <w:rFonts w:ascii="Times New Roman" w:hAnsi="Times New Roman" w:cs="Times New Roman"/>
          <w:sz w:val="24"/>
          <w:szCs w:val="24"/>
          <w:lang w:val="en-US"/>
        </w:rPr>
        <w:t xml:space="preserve"> </w:t>
      </w:r>
      <w:r w:rsidR="002C34D5" w:rsidRPr="002C34D5">
        <w:rPr>
          <w:rFonts w:ascii="Times New Roman" w:hAnsi="Times New Roman" w:cs="Times New Roman"/>
          <w:sz w:val="24"/>
          <w:szCs w:val="24"/>
          <w:lang w:val="en-US"/>
        </w:rPr>
        <w:t>*</w:t>
      </w:r>
      <w:r w:rsidRPr="002C34D5">
        <w:rPr>
          <w:rFonts w:ascii="Times New Roman" w:hAnsi="Times New Roman" w:cs="Times New Roman"/>
          <w:sz w:val="24"/>
          <w:szCs w:val="24"/>
          <w:lang w:val="en-US"/>
        </w:rPr>
        <w:t>International scientific co-publications per million population</w:t>
      </w:r>
      <w:r w:rsidR="002C34D5" w:rsidRPr="002C34D5">
        <w:rPr>
          <w:rFonts w:ascii="Times New Roman" w:hAnsi="Times New Roman" w:cs="Times New Roman"/>
          <w:sz w:val="24"/>
          <w:szCs w:val="24"/>
          <w:lang w:val="en-US"/>
        </w:rPr>
        <w:t>; *</w:t>
      </w:r>
      <w:r w:rsidRPr="002C34D5">
        <w:rPr>
          <w:rFonts w:ascii="Times New Roman" w:hAnsi="Times New Roman" w:cs="Times New Roman"/>
          <w:sz w:val="24"/>
          <w:szCs w:val="24"/>
          <w:lang w:val="en-US"/>
        </w:rPr>
        <w:t>Scientific publications among the top 10% most cited publications worldwide as % of total scientific publications of the country</w:t>
      </w:r>
      <w:r w:rsidR="002C34D5" w:rsidRPr="002C34D5">
        <w:rPr>
          <w:rFonts w:ascii="Times New Roman" w:hAnsi="Times New Roman" w:cs="Times New Roman"/>
          <w:sz w:val="24"/>
          <w:szCs w:val="24"/>
          <w:lang w:val="en-US"/>
        </w:rPr>
        <w:t>; *</w:t>
      </w:r>
      <w:r w:rsidR="000E4578">
        <w:rPr>
          <w:rFonts w:ascii="Times New Roman" w:hAnsi="Times New Roman" w:cs="Times New Roman"/>
          <w:sz w:val="24"/>
          <w:szCs w:val="24"/>
          <w:lang w:val="en-US"/>
        </w:rPr>
        <w:t>Non-EU doctorate students</w:t>
      </w:r>
      <w:r w:rsidRPr="002C34D5">
        <w:rPr>
          <w:rFonts w:ascii="Times New Roman" w:hAnsi="Times New Roman" w:cs="Times New Roman"/>
          <w:sz w:val="24"/>
          <w:szCs w:val="24"/>
          <w:lang w:val="en-US"/>
        </w:rPr>
        <w:t xml:space="preserve"> as a % of all doctorate students</w:t>
      </w:r>
      <w:r w:rsidR="006552F6">
        <w:rPr>
          <w:rFonts w:ascii="Times New Roman" w:hAnsi="Times New Roman" w:cs="Times New Roman"/>
          <w:sz w:val="24"/>
          <w:szCs w:val="24"/>
          <w:lang w:val="en-US"/>
        </w:rPr>
        <w:t>;</w:t>
      </w:r>
    </w:p>
    <w:p w14:paraId="6838C948" w14:textId="77777777" w:rsidR="00D949D8" w:rsidRPr="002C34D5" w:rsidRDefault="00B0375F" w:rsidP="00EA3EB8">
      <w:pPr>
        <w:pStyle w:val="Listenabsatz"/>
        <w:numPr>
          <w:ilvl w:val="1"/>
          <w:numId w:val="16"/>
        </w:numPr>
        <w:tabs>
          <w:tab w:val="left" w:pos="-5103"/>
        </w:tabs>
        <w:autoSpaceDE w:val="0"/>
        <w:autoSpaceDN w:val="0"/>
        <w:adjustRightInd w:val="0"/>
        <w:spacing w:after="0" w:line="24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EA3EB8">
        <w:rPr>
          <w:rFonts w:ascii="Times New Roman" w:hAnsi="Times New Roman" w:cs="Times New Roman"/>
          <w:i/>
          <w:sz w:val="24"/>
          <w:szCs w:val="24"/>
          <w:lang w:val="en-US"/>
        </w:rPr>
        <w:t>f</w:t>
      </w:r>
      <w:r w:rsidR="003D3ACC" w:rsidRPr="00EA3EB8">
        <w:rPr>
          <w:rFonts w:ascii="Times New Roman" w:hAnsi="Times New Roman" w:cs="Times New Roman"/>
          <w:i/>
          <w:sz w:val="24"/>
          <w:szCs w:val="24"/>
          <w:lang w:val="en-US"/>
        </w:rPr>
        <w:t>inance</w:t>
      </w:r>
      <w:proofErr w:type="gramEnd"/>
      <w:r w:rsidR="003D3ACC" w:rsidRPr="00EA3EB8">
        <w:rPr>
          <w:rFonts w:ascii="Times New Roman" w:hAnsi="Times New Roman" w:cs="Times New Roman"/>
          <w:i/>
          <w:sz w:val="24"/>
          <w:szCs w:val="24"/>
          <w:lang w:val="en-US"/>
        </w:rPr>
        <w:t xml:space="preserve"> and support</w:t>
      </w:r>
      <w:r w:rsidR="003D3ACC" w:rsidRPr="003D3ACC">
        <w:rPr>
          <w:rFonts w:ascii="Times New Roman" w:hAnsi="Times New Roman" w:cs="Times New Roman"/>
          <w:sz w:val="24"/>
          <w:szCs w:val="24"/>
          <w:lang w:val="en-US"/>
        </w:rPr>
        <w:t xml:space="preserve"> dimension measures the availability of finance for innovation projects and the support of governments for research and</w:t>
      </w:r>
      <w:r w:rsidR="003D3ACC">
        <w:rPr>
          <w:rFonts w:ascii="Times New Roman" w:hAnsi="Times New Roman" w:cs="Times New Roman"/>
          <w:sz w:val="24"/>
          <w:szCs w:val="24"/>
          <w:lang w:val="en-US"/>
        </w:rPr>
        <w:t xml:space="preserve"> </w:t>
      </w:r>
      <w:r w:rsidR="003D3ACC" w:rsidRPr="003D3ACC">
        <w:rPr>
          <w:rFonts w:ascii="Times New Roman" w:hAnsi="Times New Roman" w:cs="Times New Roman"/>
          <w:sz w:val="24"/>
          <w:szCs w:val="24"/>
          <w:lang w:val="en-US"/>
        </w:rPr>
        <w:t>innovation activities</w:t>
      </w:r>
      <w:r>
        <w:rPr>
          <w:rFonts w:ascii="Times New Roman" w:hAnsi="Times New Roman" w:cs="Times New Roman"/>
          <w:sz w:val="24"/>
          <w:szCs w:val="24"/>
          <w:lang w:val="en-US"/>
        </w:rPr>
        <w:t>. It includes 2 indicators:</w:t>
      </w:r>
      <w:r w:rsidR="002C34D5">
        <w:rPr>
          <w:rFonts w:ascii="Times New Roman" w:hAnsi="Times New Roman" w:cs="Times New Roman"/>
          <w:sz w:val="24"/>
          <w:szCs w:val="24"/>
          <w:lang w:val="en-US"/>
        </w:rPr>
        <w:t xml:space="preserve"> </w:t>
      </w:r>
      <w:r w:rsidR="002C34D5" w:rsidRPr="002C34D5">
        <w:rPr>
          <w:rFonts w:ascii="Times New Roman" w:hAnsi="Times New Roman" w:cs="Times New Roman"/>
          <w:sz w:val="24"/>
          <w:szCs w:val="24"/>
          <w:lang w:val="en-US"/>
        </w:rPr>
        <w:t>*</w:t>
      </w:r>
      <w:r w:rsidR="00D949D8" w:rsidRPr="002C34D5">
        <w:rPr>
          <w:rFonts w:ascii="Times New Roman" w:hAnsi="Times New Roman" w:cs="Times New Roman"/>
          <w:sz w:val="24"/>
          <w:szCs w:val="24"/>
          <w:lang w:val="en-US"/>
        </w:rPr>
        <w:t>Public R&amp;D expenditures as % of GDP</w:t>
      </w:r>
      <w:proofErr w:type="gramStart"/>
      <w:r w:rsidR="002C34D5" w:rsidRPr="002C34D5">
        <w:rPr>
          <w:rFonts w:ascii="Times New Roman" w:hAnsi="Times New Roman" w:cs="Times New Roman"/>
          <w:sz w:val="24"/>
          <w:szCs w:val="24"/>
          <w:lang w:val="en-US"/>
        </w:rPr>
        <w:t>;</w:t>
      </w:r>
      <w:proofErr w:type="gramEnd"/>
      <w:r w:rsidR="002C34D5" w:rsidRPr="002C34D5">
        <w:rPr>
          <w:rFonts w:ascii="Times New Roman" w:hAnsi="Times New Roman" w:cs="Times New Roman"/>
          <w:sz w:val="24"/>
          <w:szCs w:val="24"/>
          <w:lang w:val="en-US"/>
        </w:rPr>
        <w:t xml:space="preserve"> *</w:t>
      </w:r>
      <w:r w:rsidR="00D949D8" w:rsidRPr="002C34D5">
        <w:rPr>
          <w:rFonts w:ascii="Times New Roman" w:hAnsi="Times New Roman" w:cs="Times New Roman"/>
          <w:sz w:val="24"/>
          <w:szCs w:val="24"/>
          <w:lang w:val="en-US"/>
        </w:rPr>
        <w:t>Venture capital (early stage, expansion</w:t>
      </w:r>
      <w:r w:rsidR="000E4578">
        <w:rPr>
          <w:rFonts w:ascii="Times New Roman" w:hAnsi="Times New Roman" w:cs="Times New Roman"/>
          <w:sz w:val="24"/>
          <w:szCs w:val="24"/>
          <w:lang w:val="en-US"/>
        </w:rPr>
        <w:t>,</w:t>
      </w:r>
      <w:r w:rsidR="00D949D8" w:rsidRPr="002C34D5">
        <w:rPr>
          <w:rFonts w:ascii="Times New Roman" w:hAnsi="Times New Roman" w:cs="Times New Roman"/>
          <w:sz w:val="24"/>
          <w:szCs w:val="24"/>
          <w:lang w:val="en-US"/>
        </w:rPr>
        <w:t xml:space="preserve"> and replacement) as % of GDP</w:t>
      </w:r>
      <w:r w:rsidR="006552F6">
        <w:rPr>
          <w:rFonts w:ascii="Times New Roman" w:hAnsi="Times New Roman" w:cs="Times New Roman"/>
          <w:sz w:val="24"/>
          <w:szCs w:val="24"/>
          <w:lang w:val="en-US"/>
        </w:rPr>
        <w:t>.</w:t>
      </w:r>
    </w:p>
    <w:p w14:paraId="658ED01B" w14:textId="77777777" w:rsidR="00B0375F" w:rsidRPr="002C34D5" w:rsidRDefault="00B0375F" w:rsidP="002C34D5">
      <w:pPr>
        <w:autoSpaceDE w:val="0"/>
        <w:autoSpaceDN w:val="0"/>
        <w:adjustRightInd w:val="0"/>
        <w:spacing w:after="0" w:line="240" w:lineRule="auto"/>
        <w:jc w:val="both"/>
        <w:rPr>
          <w:rFonts w:ascii="Times New Roman" w:hAnsi="Times New Roman" w:cs="Times New Roman"/>
          <w:sz w:val="24"/>
          <w:szCs w:val="24"/>
          <w:lang w:val="en-US"/>
        </w:rPr>
      </w:pPr>
    </w:p>
    <w:p w14:paraId="32D28CCD" w14:textId="77777777" w:rsidR="00F600BB" w:rsidRPr="003C5F5E" w:rsidRDefault="00FA3015" w:rsidP="00F600BB">
      <w:pPr>
        <w:pStyle w:val="Listenabsatz"/>
        <w:numPr>
          <w:ilvl w:val="0"/>
          <w:numId w:val="20"/>
        </w:numPr>
        <w:tabs>
          <w:tab w:val="left" w:pos="284"/>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EF1CB3" w:rsidRPr="003D3ACC">
        <w:rPr>
          <w:rFonts w:ascii="Times New Roman" w:hAnsi="Times New Roman" w:cs="Times New Roman"/>
          <w:sz w:val="24"/>
          <w:szCs w:val="24"/>
          <w:lang w:val="en-US"/>
        </w:rPr>
        <w:t xml:space="preserve">irm activities </w:t>
      </w:r>
      <w:r w:rsidRPr="00FA3015">
        <w:rPr>
          <w:rFonts w:ascii="Times New Roman" w:hAnsi="Times New Roman" w:cs="Times New Roman"/>
          <w:sz w:val="24"/>
          <w:szCs w:val="24"/>
          <w:lang w:val="en-US"/>
        </w:rPr>
        <w:t xml:space="preserve">capture the innovation efforts at the level of the firm, including: </w:t>
      </w:r>
    </w:p>
    <w:p w14:paraId="52706B04" w14:textId="77777777" w:rsidR="00FA3015" w:rsidRPr="00FA3015" w:rsidRDefault="00F600BB" w:rsidP="00FA3015">
      <w:pPr>
        <w:pStyle w:val="Listenabsatz"/>
        <w:numPr>
          <w:ilvl w:val="1"/>
          <w:numId w:val="6"/>
        </w:numPr>
        <w:tabs>
          <w:tab w:val="left" w:pos="-5103"/>
        </w:tabs>
        <w:autoSpaceDE w:val="0"/>
        <w:autoSpaceDN w:val="0"/>
        <w:adjustRightInd w:val="0"/>
        <w:spacing w:after="0" w:line="240" w:lineRule="auto"/>
        <w:ind w:left="709" w:hanging="425"/>
        <w:jc w:val="both"/>
        <w:rPr>
          <w:rFonts w:ascii="Times New Roman" w:hAnsi="Times New Roman" w:cs="Times New Roman"/>
          <w:sz w:val="24"/>
          <w:szCs w:val="24"/>
          <w:lang w:val="en-US"/>
        </w:rPr>
      </w:pPr>
      <w:r w:rsidRPr="00FA3015">
        <w:rPr>
          <w:rFonts w:ascii="Times New Roman" w:hAnsi="Times New Roman" w:cs="Times New Roman"/>
          <w:sz w:val="24"/>
          <w:szCs w:val="24"/>
          <w:lang w:val="en-US"/>
        </w:rPr>
        <w:t xml:space="preserve">The </w:t>
      </w:r>
      <w:r w:rsidRPr="00FA3015">
        <w:rPr>
          <w:rFonts w:ascii="Times New Roman" w:hAnsi="Times New Roman" w:cs="Times New Roman"/>
          <w:i/>
          <w:sz w:val="24"/>
          <w:szCs w:val="24"/>
          <w:lang w:val="en-US"/>
        </w:rPr>
        <w:t>Firm investments</w:t>
      </w:r>
      <w:r w:rsidRPr="00FA3015">
        <w:rPr>
          <w:rFonts w:ascii="Times New Roman" w:hAnsi="Times New Roman" w:cs="Times New Roman"/>
          <w:sz w:val="24"/>
          <w:szCs w:val="24"/>
          <w:lang w:val="en-US"/>
        </w:rPr>
        <w:t xml:space="preserve"> dimension</w:t>
      </w:r>
      <w:r w:rsidR="00FA3015" w:rsidRPr="00FA3015">
        <w:rPr>
          <w:rFonts w:ascii="Times New Roman" w:hAnsi="Times New Roman" w:cs="Times New Roman"/>
          <w:sz w:val="24"/>
          <w:szCs w:val="24"/>
          <w:lang w:val="en-US"/>
        </w:rPr>
        <w:t xml:space="preserve"> </w:t>
      </w:r>
      <w:r w:rsidRPr="00FA3015">
        <w:rPr>
          <w:rFonts w:ascii="Times New Roman" w:hAnsi="Times New Roman" w:cs="Times New Roman"/>
          <w:sz w:val="24"/>
          <w:szCs w:val="24"/>
          <w:lang w:val="en-US"/>
        </w:rPr>
        <w:t xml:space="preserve">includes </w:t>
      </w:r>
      <w:r w:rsidR="00FA3015" w:rsidRPr="00FA3015">
        <w:rPr>
          <w:rFonts w:ascii="Times New Roman" w:hAnsi="Times New Roman" w:cs="Times New Roman"/>
          <w:sz w:val="24"/>
          <w:szCs w:val="24"/>
          <w:lang w:val="en-US"/>
        </w:rPr>
        <w:t>*Business R&amp;D expenditures as % of GDP; Non-R&amp;D innovatio</w:t>
      </w:r>
      <w:r w:rsidR="000E4578">
        <w:rPr>
          <w:rFonts w:ascii="Times New Roman" w:hAnsi="Times New Roman" w:cs="Times New Roman"/>
          <w:sz w:val="24"/>
          <w:szCs w:val="24"/>
          <w:lang w:val="en-US"/>
        </w:rPr>
        <w:t>n expenditures as % of turnover</w:t>
      </w:r>
      <w:r w:rsidRPr="00FA3015">
        <w:rPr>
          <w:rFonts w:ascii="Times New Roman" w:hAnsi="Times New Roman" w:cs="Times New Roman"/>
          <w:sz w:val="24"/>
          <w:szCs w:val="24"/>
          <w:lang w:val="en-US"/>
        </w:rPr>
        <w:t xml:space="preserve"> that firms make in order to</w:t>
      </w:r>
      <w:r w:rsidR="00FA3015" w:rsidRPr="00FA3015">
        <w:rPr>
          <w:rFonts w:ascii="Times New Roman" w:hAnsi="Times New Roman" w:cs="Times New Roman"/>
          <w:sz w:val="24"/>
          <w:szCs w:val="24"/>
          <w:lang w:val="en-US"/>
        </w:rPr>
        <w:t xml:space="preserve"> </w:t>
      </w:r>
      <w:r w:rsidR="006552F6">
        <w:rPr>
          <w:rFonts w:ascii="Times New Roman" w:hAnsi="Times New Roman" w:cs="Times New Roman"/>
          <w:sz w:val="24"/>
          <w:szCs w:val="24"/>
          <w:lang w:val="en-US"/>
        </w:rPr>
        <w:t>generate innovations;</w:t>
      </w:r>
      <w:r w:rsidR="00FA3015" w:rsidRPr="00FA3015">
        <w:rPr>
          <w:rFonts w:ascii="Times New Roman" w:hAnsi="Times New Roman" w:cs="Times New Roman"/>
          <w:sz w:val="24"/>
          <w:szCs w:val="24"/>
          <w:lang w:val="en-US"/>
        </w:rPr>
        <w:t xml:space="preserve"> </w:t>
      </w:r>
    </w:p>
    <w:p w14:paraId="3DC64A6D" w14:textId="77777777" w:rsidR="00FA3015" w:rsidRPr="00FA3015" w:rsidRDefault="00F600BB" w:rsidP="00FA3015">
      <w:pPr>
        <w:pStyle w:val="Listenabsatz"/>
        <w:numPr>
          <w:ilvl w:val="1"/>
          <w:numId w:val="6"/>
        </w:numPr>
        <w:tabs>
          <w:tab w:val="left" w:pos="-5103"/>
        </w:tabs>
        <w:autoSpaceDE w:val="0"/>
        <w:autoSpaceDN w:val="0"/>
        <w:adjustRightInd w:val="0"/>
        <w:spacing w:after="0" w:line="240" w:lineRule="auto"/>
        <w:ind w:left="709" w:hanging="425"/>
        <w:jc w:val="both"/>
        <w:rPr>
          <w:rFonts w:ascii="Times New Roman" w:hAnsi="Times New Roman" w:cs="Times New Roman"/>
          <w:sz w:val="24"/>
          <w:szCs w:val="24"/>
          <w:lang w:val="en-US"/>
        </w:rPr>
      </w:pPr>
      <w:r w:rsidRPr="00FA3015">
        <w:rPr>
          <w:rFonts w:ascii="Times New Roman" w:hAnsi="Times New Roman" w:cs="Times New Roman"/>
          <w:sz w:val="24"/>
          <w:szCs w:val="24"/>
          <w:lang w:val="en-US"/>
        </w:rPr>
        <w:t xml:space="preserve">The </w:t>
      </w:r>
      <w:r w:rsidRPr="00FA3015">
        <w:rPr>
          <w:rFonts w:ascii="Times New Roman" w:hAnsi="Times New Roman" w:cs="Times New Roman"/>
          <w:i/>
          <w:sz w:val="24"/>
          <w:szCs w:val="24"/>
          <w:lang w:val="en-US"/>
        </w:rPr>
        <w:t>Linkages &amp; entrepreneurship</w:t>
      </w:r>
      <w:r w:rsidRPr="00FA3015">
        <w:rPr>
          <w:rFonts w:ascii="Times New Roman" w:hAnsi="Times New Roman" w:cs="Times New Roman"/>
          <w:sz w:val="24"/>
          <w:szCs w:val="24"/>
          <w:lang w:val="en-US"/>
        </w:rPr>
        <w:t xml:space="preserve"> dimension measures entrepreneurial efforts and collaboration efforts among innovating firms</w:t>
      </w:r>
      <w:r w:rsidR="00FA3015" w:rsidRPr="00FA3015">
        <w:rPr>
          <w:rFonts w:ascii="Times New Roman" w:hAnsi="Times New Roman" w:cs="Times New Roman"/>
          <w:sz w:val="24"/>
          <w:szCs w:val="24"/>
          <w:lang w:val="en-US"/>
        </w:rPr>
        <w:t xml:space="preserve"> </w:t>
      </w:r>
      <w:r w:rsidRPr="00FA3015">
        <w:rPr>
          <w:rFonts w:ascii="Times New Roman" w:hAnsi="Times New Roman" w:cs="Times New Roman"/>
          <w:sz w:val="24"/>
          <w:szCs w:val="24"/>
          <w:lang w:val="en-US"/>
        </w:rPr>
        <w:t xml:space="preserve">and also with the public sector. </w:t>
      </w:r>
      <w:r w:rsidR="00FA3015" w:rsidRPr="00FA3015">
        <w:rPr>
          <w:rFonts w:ascii="Times New Roman" w:hAnsi="Times New Roman" w:cs="Times New Roman"/>
          <w:sz w:val="24"/>
          <w:szCs w:val="24"/>
          <w:lang w:val="en-US"/>
        </w:rPr>
        <w:t xml:space="preserve">It </w:t>
      </w:r>
      <w:r w:rsidR="00FA3015" w:rsidRPr="00FA3015">
        <w:rPr>
          <w:rFonts w:ascii="Times New Roman" w:hAnsi="Times New Roman" w:cs="Times New Roman"/>
          <w:sz w:val="24"/>
          <w:szCs w:val="24"/>
          <w:lang w:val="en-US"/>
        </w:rPr>
        <w:lastRenderedPageBreak/>
        <w:t>includes: *SMEs innovating in-house as % of SMEs, *Innovative SMEs collaborating with others as % of SMEs; *Public-private co-publications per million population</w:t>
      </w:r>
      <w:r w:rsidR="006552F6">
        <w:rPr>
          <w:rFonts w:ascii="Times New Roman" w:hAnsi="Times New Roman" w:cs="Times New Roman"/>
          <w:sz w:val="24"/>
          <w:szCs w:val="24"/>
          <w:lang w:val="en-US"/>
        </w:rPr>
        <w:t>;</w:t>
      </w:r>
    </w:p>
    <w:p w14:paraId="7B22067E" w14:textId="77777777" w:rsidR="006B6CBC" w:rsidRPr="006B6CBC" w:rsidRDefault="00F600BB" w:rsidP="006B6CBC">
      <w:pPr>
        <w:pStyle w:val="Listenabsatz"/>
        <w:numPr>
          <w:ilvl w:val="1"/>
          <w:numId w:val="6"/>
        </w:numPr>
        <w:tabs>
          <w:tab w:val="left" w:pos="-5103"/>
          <w:tab w:val="left" w:pos="284"/>
        </w:tabs>
        <w:autoSpaceDE w:val="0"/>
        <w:autoSpaceDN w:val="0"/>
        <w:adjustRightInd w:val="0"/>
        <w:spacing w:after="0" w:line="240" w:lineRule="auto"/>
        <w:ind w:left="709" w:hanging="425"/>
        <w:jc w:val="both"/>
        <w:rPr>
          <w:rFonts w:ascii="Times New Roman" w:hAnsi="Times New Roman" w:cs="Times New Roman"/>
          <w:sz w:val="24"/>
          <w:szCs w:val="24"/>
          <w:lang w:val="en-US"/>
        </w:rPr>
      </w:pPr>
      <w:r w:rsidRPr="006B6CBC">
        <w:rPr>
          <w:rFonts w:ascii="Times New Roman" w:hAnsi="Times New Roman" w:cs="Times New Roman"/>
          <w:sz w:val="24"/>
          <w:szCs w:val="24"/>
          <w:lang w:val="en-US"/>
        </w:rPr>
        <w:t xml:space="preserve">The </w:t>
      </w:r>
      <w:r w:rsidRPr="006B6CBC">
        <w:rPr>
          <w:rFonts w:ascii="Times New Roman" w:hAnsi="Times New Roman" w:cs="Times New Roman"/>
          <w:i/>
          <w:sz w:val="24"/>
          <w:szCs w:val="24"/>
          <w:lang w:val="en-US"/>
        </w:rPr>
        <w:t>Intellectual assets</w:t>
      </w:r>
      <w:r w:rsidRPr="006B6CBC">
        <w:rPr>
          <w:rFonts w:ascii="Times New Roman" w:hAnsi="Times New Roman" w:cs="Times New Roman"/>
          <w:sz w:val="24"/>
          <w:szCs w:val="24"/>
          <w:lang w:val="en-US"/>
        </w:rPr>
        <w:t xml:space="preserve"> dimension captures</w:t>
      </w:r>
      <w:r w:rsidR="006B6CBC" w:rsidRPr="006B6CBC">
        <w:rPr>
          <w:rFonts w:ascii="Times New Roman" w:hAnsi="Times New Roman" w:cs="Times New Roman"/>
          <w:sz w:val="24"/>
          <w:szCs w:val="24"/>
          <w:lang w:val="en-US"/>
        </w:rPr>
        <w:t>: *PCT patents applications per billion GDP (in PPS€); *PCT patent applications in societal challenges per billion GDP (in PPS€) (climate change mitigation; health); *Community trademar</w:t>
      </w:r>
      <w:r w:rsidR="005D0146">
        <w:rPr>
          <w:rFonts w:ascii="Times New Roman" w:hAnsi="Times New Roman" w:cs="Times New Roman"/>
          <w:sz w:val="24"/>
          <w:szCs w:val="24"/>
          <w:lang w:val="en-US"/>
        </w:rPr>
        <w:t>ks per billion GDP (in PPS€); *</w:t>
      </w:r>
      <w:r w:rsidR="006B6CBC" w:rsidRPr="006B6CBC">
        <w:rPr>
          <w:rFonts w:ascii="Times New Roman" w:hAnsi="Times New Roman" w:cs="Times New Roman"/>
          <w:sz w:val="24"/>
          <w:szCs w:val="24"/>
          <w:lang w:val="en-US"/>
        </w:rPr>
        <w:t>Community designs per billion GDP (in PPS€)</w:t>
      </w:r>
      <w:r w:rsidR="006552F6">
        <w:rPr>
          <w:rFonts w:ascii="Times New Roman" w:hAnsi="Times New Roman" w:cs="Times New Roman"/>
          <w:sz w:val="24"/>
          <w:szCs w:val="24"/>
          <w:lang w:val="en-US"/>
        </w:rPr>
        <w:t>.</w:t>
      </w:r>
    </w:p>
    <w:p w14:paraId="63601A3D" w14:textId="77777777" w:rsidR="006B6CBC" w:rsidRPr="006B6CBC" w:rsidRDefault="006B6CBC" w:rsidP="006B6CBC">
      <w:pPr>
        <w:tabs>
          <w:tab w:val="left" w:pos="284"/>
        </w:tabs>
        <w:spacing w:after="0" w:line="240" w:lineRule="auto"/>
        <w:jc w:val="both"/>
        <w:rPr>
          <w:rFonts w:ascii="Times New Roman" w:hAnsi="Times New Roman" w:cs="Times New Roman"/>
          <w:sz w:val="24"/>
          <w:szCs w:val="24"/>
          <w:lang w:val="en-US"/>
        </w:rPr>
      </w:pPr>
    </w:p>
    <w:p w14:paraId="78DB89C5" w14:textId="77777777" w:rsidR="003F7EFB" w:rsidRPr="003F7EFB" w:rsidRDefault="003F7EFB" w:rsidP="003F7EFB">
      <w:pPr>
        <w:pStyle w:val="Listenabsatz"/>
        <w:numPr>
          <w:ilvl w:val="0"/>
          <w:numId w:val="20"/>
        </w:numPr>
        <w:tabs>
          <w:tab w:val="left" w:pos="284"/>
        </w:tabs>
        <w:spacing w:after="0" w:line="240" w:lineRule="auto"/>
        <w:ind w:left="0" w:firstLine="0"/>
        <w:jc w:val="both"/>
        <w:rPr>
          <w:rFonts w:ascii="Times New Roman" w:hAnsi="Times New Roman" w:cs="Times New Roman"/>
          <w:sz w:val="24"/>
          <w:szCs w:val="24"/>
          <w:lang w:val="en-US"/>
        </w:rPr>
      </w:pPr>
      <w:r w:rsidRPr="003F7EFB">
        <w:rPr>
          <w:rFonts w:ascii="Times New Roman" w:hAnsi="Times New Roman" w:cs="Times New Roman"/>
          <w:sz w:val="24"/>
          <w:szCs w:val="24"/>
          <w:lang w:val="en-US"/>
        </w:rPr>
        <w:t>O</w:t>
      </w:r>
      <w:r w:rsidR="00EF1CB3" w:rsidRPr="003F7EFB">
        <w:rPr>
          <w:rFonts w:ascii="Times New Roman" w:hAnsi="Times New Roman" w:cs="Times New Roman"/>
          <w:sz w:val="24"/>
          <w:szCs w:val="24"/>
          <w:lang w:val="en-US"/>
        </w:rPr>
        <w:t xml:space="preserve">utputs </w:t>
      </w:r>
      <w:r w:rsidRPr="003F7EFB">
        <w:rPr>
          <w:rFonts w:ascii="Times New Roman" w:hAnsi="Times New Roman" w:cs="Times New Roman"/>
          <w:sz w:val="24"/>
          <w:szCs w:val="24"/>
          <w:lang w:val="en-US"/>
        </w:rPr>
        <w:t xml:space="preserve">capture the effects of firms’ innovation activities, including: </w:t>
      </w:r>
    </w:p>
    <w:p w14:paraId="19415530" w14:textId="77777777" w:rsidR="00F042AA" w:rsidRPr="00F042AA" w:rsidRDefault="003F7EFB" w:rsidP="00F042AA">
      <w:pPr>
        <w:pStyle w:val="Listenabsatz"/>
        <w:numPr>
          <w:ilvl w:val="1"/>
          <w:numId w:val="20"/>
        </w:numPr>
        <w:tabs>
          <w:tab w:val="left" w:pos="-5103"/>
          <w:tab w:val="left" w:pos="284"/>
        </w:tabs>
        <w:autoSpaceDE w:val="0"/>
        <w:autoSpaceDN w:val="0"/>
        <w:adjustRightInd w:val="0"/>
        <w:spacing w:after="0" w:line="240" w:lineRule="auto"/>
        <w:ind w:left="709" w:hanging="425"/>
        <w:jc w:val="both"/>
        <w:rPr>
          <w:rFonts w:ascii="Times New Roman" w:hAnsi="Times New Roman" w:cs="Times New Roman"/>
          <w:sz w:val="24"/>
          <w:szCs w:val="24"/>
          <w:lang w:val="en-US"/>
        </w:rPr>
      </w:pPr>
      <w:r w:rsidRPr="00F042AA">
        <w:rPr>
          <w:rFonts w:ascii="Times New Roman" w:hAnsi="Times New Roman" w:cs="Times New Roman"/>
          <w:sz w:val="24"/>
          <w:szCs w:val="24"/>
          <w:lang w:val="en-US"/>
        </w:rPr>
        <w:t xml:space="preserve">The </w:t>
      </w:r>
      <w:r w:rsidRPr="00F042AA">
        <w:rPr>
          <w:rFonts w:ascii="Times New Roman" w:hAnsi="Times New Roman" w:cs="Times New Roman"/>
          <w:i/>
          <w:sz w:val="24"/>
          <w:szCs w:val="24"/>
          <w:lang w:val="en-US"/>
        </w:rPr>
        <w:t>Innovators</w:t>
      </w:r>
      <w:r w:rsidRPr="00F042AA">
        <w:rPr>
          <w:rFonts w:ascii="Times New Roman" w:hAnsi="Times New Roman" w:cs="Times New Roman"/>
          <w:sz w:val="24"/>
          <w:szCs w:val="24"/>
          <w:lang w:val="en-US"/>
        </w:rPr>
        <w:t xml:space="preserve"> dimension measures the number of firms that have introduced innovations onto the market or within their </w:t>
      </w:r>
      <w:proofErr w:type="spellStart"/>
      <w:r w:rsidRPr="00F042AA">
        <w:rPr>
          <w:rFonts w:ascii="Times New Roman" w:hAnsi="Times New Roman" w:cs="Times New Roman"/>
          <w:sz w:val="24"/>
          <w:szCs w:val="24"/>
          <w:lang w:val="en-US"/>
        </w:rPr>
        <w:t>organisations</w:t>
      </w:r>
      <w:proofErr w:type="spellEnd"/>
      <w:r w:rsidRPr="00F042AA">
        <w:rPr>
          <w:rFonts w:ascii="Times New Roman" w:hAnsi="Times New Roman" w:cs="Times New Roman"/>
          <w:sz w:val="24"/>
          <w:szCs w:val="24"/>
          <w:lang w:val="en-US"/>
        </w:rPr>
        <w:t>, covering</w:t>
      </w:r>
      <w:r w:rsidR="00F042AA" w:rsidRPr="00F042AA">
        <w:rPr>
          <w:rFonts w:ascii="Times New Roman" w:hAnsi="Times New Roman" w:cs="Times New Roman"/>
          <w:sz w:val="24"/>
          <w:szCs w:val="24"/>
          <w:lang w:val="en-US"/>
        </w:rPr>
        <w:t xml:space="preserve">: *SMEs introducing product or process innovations as % of SMEs; *SMEs introducing marketing or </w:t>
      </w:r>
      <w:proofErr w:type="spellStart"/>
      <w:r w:rsidR="00F042AA" w:rsidRPr="00F042AA">
        <w:rPr>
          <w:rFonts w:ascii="Times New Roman" w:hAnsi="Times New Roman" w:cs="Times New Roman"/>
          <w:sz w:val="24"/>
          <w:szCs w:val="24"/>
          <w:lang w:val="en-US"/>
        </w:rPr>
        <w:t>organisational</w:t>
      </w:r>
      <w:proofErr w:type="spellEnd"/>
      <w:r w:rsidR="00F042AA" w:rsidRPr="00F042AA">
        <w:rPr>
          <w:rFonts w:ascii="Times New Roman" w:hAnsi="Times New Roman" w:cs="Times New Roman"/>
          <w:sz w:val="24"/>
          <w:szCs w:val="24"/>
          <w:lang w:val="en-US"/>
        </w:rPr>
        <w:t xml:space="preserve"> innovations as % of SMEs</w:t>
      </w:r>
      <w:r w:rsidR="004669D0">
        <w:rPr>
          <w:rFonts w:ascii="Times New Roman" w:hAnsi="Times New Roman" w:cs="Times New Roman"/>
          <w:sz w:val="24"/>
          <w:szCs w:val="24"/>
          <w:lang w:val="en-US"/>
        </w:rPr>
        <w:t>;</w:t>
      </w:r>
    </w:p>
    <w:p w14:paraId="7A6DC769" w14:textId="77777777" w:rsidR="007058A5" w:rsidRDefault="003F7EFB" w:rsidP="007058A5">
      <w:pPr>
        <w:pStyle w:val="Listenabsatz"/>
        <w:numPr>
          <w:ilvl w:val="1"/>
          <w:numId w:val="20"/>
        </w:numPr>
        <w:tabs>
          <w:tab w:val="left" w:pos="-5103"/>
          <w:tab w:val="left" w:pos="284"/>
        </w:tabs>
        <w:autoSpaceDE w:val="0"/>
        <w:autoSpaceDN w:val="0"/>
        <w:adjustRightInd w:val="0"/>
        <w:spacing w:after="0" w:line="240" w:lineRule="auto"/>
        <w:ind w:left="709" w:hanging="425"/>
        <w:jc w:val="both"/>
        <w:rPr>
          <w:rFonts w:ascii="Times New Roman" w:hAnsi="Times New Roman" w:cs="Times New Roman"/>
          <w:sz w:val="24"/>
          <w:szCs w:val="24"/>
          <w:lang w:val="en-US"/>
        </w:rPr>
      </w:pPr>
      <w:r w:rsidRPr="007058A5">
        <w:rPr>
          <w:rFonts w:ascii="Times New Roman" w:hAnsi="Times New Roman" w:cs="Times New Roman"/>
          <w:sz w:val="24"/>
          <w:szCs w:val="24"/>
          <w:lang w:val="en-US"/>
        </w:rPr>
        <w:t>The Economic effects dimension captures the economic success of innovation in</w:t>
      </w:r>
      <w:r w:rsidR="007058A5" w:rsidRPr="007058A5">
        <w:rPr>
          <w:rFonts w:ascii="Times New Roman" w:hAnsi="Times New Roman" w:cs="Times New Roman"/>
          <w:sz w:val="24"/>
          <w:szCs w:val="24"/>
          <w:lang w:val="en-US"/>
        </w:rPr>
        <w:t>: *Employment in knowledge-intensive activities (manufacturing and services) as % of total employment; *Medium and high-tech product exports as % total product exports; *Knowledge-intensive services exports as % total service exports; *Sales of new to market and new to firm innovations as % of turnover; *License and patent revenues from abroad as % of GDP</w:t>
      </w:r>
      <w:r w:rsidR="004669D0">
        <w:rPr>
          <w:rFonts w:ascii="Times New Roman" w:hAnsi="Times New Roman" w:cs="Times New Roman"/>
          <w:sz w:val="24"/>
          <w:szCs w:val="24"/>
          <w:lang w:val="en-US"/>
        </w:rPr>
        <w:t>.</w:t>
      </w:r>
    </w:p>
    <w:p w14:paraId="6087F117" w14:textId="77777777" w:rsidR="007058A5" w:rsidRDefault="007058A5" w:rsidP="007058A5">
      <w:pPr>
        <w:tabs>
          <w:tab w:val="left" w:pos="-5103"/>
          <w:tab w:val="left" w:pos="284"/>
        </w:tabs>
        <w:autoSpaceDE w:val="0"/>
        <w:autoSpaceDN w:val="0"/>
        <w:adjustRightInd w:val="0"/>
        <w:spacing w:after="0" w:line="240" w:lineRule="auto"/>
        <w:jc w:val="both"/>
        <w:rPr>
          <w:rFonts w:ascii="Times New Roman" w:hAnsi="Times New Roman" w:cs="Times New Roman"/>
          <w:sz w:val="24"/>
          <w:szCs w:val="24"/>
          <w:lang w:val="en-US"/>
        </w:rPr>
      </w:pPr>
    </w:p>
    <w:p w14:paraId="5A38F990" w14:textId="77777777" w:rsidR="007058A5" w:rsidRDefault="007058A5" w:rsidP="007058A5">
      <w:pPr>
        <w:tabs>
          <w:tab w:val="left" w:pos="-5103"/>
          <w:tab w:val="left" w:pos="284"/>
        </w:tabs>
        <w:autoSpaceDE w:val="0"/>
        <w:autoSpaceDN w:val="0"/>
        <w:adjustRightInd w:val="0"/>
        <w:spacing w:after="0" w:line="240" w:lineRule="auto"/>
        <w:jc w:val="both"/>
        <w:rPr>
          <w:rFonts w:ascii="Times New Roman" w:hAnsi="Times New Roman" w:cs="Times New Roman"/>
          <w:sz w:val="24"/>
          <w:szCs w:val="24"/>
          <w:lang w:val="en-US"/>
        </w:rPr>
      </w:pPr>
    </w:p>
    <w:p w14:paraId="56CAECF7" w14:textId="77777777" w:rsidR="00BF528C" w:rsidRDefault="005945E5" w:rsidP="00172A4F">
      <w:pPr>
        <w:tabs>
          <w:tab w:val="left" w:pos="-5103"/>
          <w:tab w:val="left" w:pos="284"/>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next latent variable, t</w:t>
      </w:r>
      <w:r w:rsidR="00C52BCA" w:rsidRPr="005945E5">
        <w:rPr>
          <w:rFonts w:ascii="Times New Roman" w:hAnsi="Times New Roman" w:cs="Times New Roman"/>
          <w:sz w:val="24"/>
          <w:szCs w:val="24"/>
          <w:lang w:val="en-US"/>
        </w:rPr>
        <w:t xml:space="preserve">he level of </w:t>
      </w:r>
      <w:r w:rsidR="00C52BCA" w:rsidRPr="005A5D61">
        <w:rPr>
          <w:rFonts w:ascii="Times New Roman" w:hAnsi="Times New Roman" w:cs="Times New Roman"/>
          <w:sz w:val="24"/>
          <w:szCs w:val="24"/>
          <w:u w:val="single"/>
          <w:lang w:val="en-US"/>
        </w:rPr>
        <w:t xml:space="preserve">intellectual property </w:t>
      </w:r>
      <w:r w:rsidR="00B038D7" w:rsidRPr="005A5D61">
        <w:rPr>
          <w:rFonts w:ascii="Times New Roman" w:hAnsi="Times New Roman" w:cs="Times New Roman"/>
          <w:sz w:val="24"/>
          <w:szCs w:val="24"/>
          <w:u w:val="single"/>
          <w:lang w:val="en-US"/>
        </w:rPr>
        <w:t xml:space="preserve">rights </w:t>
      </w:r>
      <w:r w:rsidR="00C52BCA" w:rsidRPr="005A5D61">
        <w:rPr>
          <w:rFonts w:ascii="Times New Roman" w:hAnsi="Times New Roman" w:cs="Times New Roman"/>
          <w:sz w:val="24"/>
          <w:szCs w:val="24"/>
          <w:u w:val="single"/>
          <w:lang w:val="en-US"/>
        </w:rPr>
        <w:t>protection</w:t>
      </w:r>
      <w:r w:rsidRPr="005945E5">
        <w:rPr>
          <w:rFonts w:ascii="Times New Roman" w:hAnsi="Times New Roman" w:cs="Times New Roman"/>
          <w:sz w:val="24"/>
          <w:szCs w:val="24"/>
          <w:lang w:val="en-US"/>
        </w:rPr>
        <w:t>,</w:t>
      </w:r>
      <w:r w:rsidR="00C52BCA" w:rsidRPr="005945E5">
        <w:rPr>
          <w:rFonts w:ascii="Times New Roman" w:hAnsi="Times New Roman" w:cs="Times New Roman"/>
          <w:sz w:val="24"/>
          <w:szCs w:val="24"/>
          <w:lang w:val="en-US"/>
        </w:rPr>
        <w:t xml:space="preserve"> </w:t>
      </w:r>
      <w:r w:rsidR="00AF7B1A" w:rsidRPr="005945E5">
        <w:rPr>
          <w:rFonts w:ascii="Times New Roman" w:hAnsi="Times New Roman" w:cs="Times New Roman"/>
          <w:sz w:val="24"/>
          <w:szCs w:val="24"/>
          <w:lang w:val="en-US"/>
        </w:rPr>
        <w:t>is</w:t>
      </w:r>
      <w:r w:rsidR="00C52BCA" w:rsidRPr="005945E5">
        <w:rPr>
          <w:rFonts w:ascii="Times New Roman" w:hAnsi="Times New Roman" w:cs="Times New Roman"/>
          <w:sz w:val="24"/>
          <w:szCs w:val="24"/>
          <w:lang w:val="en-US"/>
        </w:rPr>
        <w:t xml:space="preserve"> measured </w:t>
      </w:r>
      <w:r w:rsidR="00C24132" w:rsidRPr="005945E5">
        <w:rPr>
          <w:rFonts w:ascii="Times New Roman" w:hAnsi="Times New Roman" w:cs="Times New Roman"/>
          <w:sz w:val="24"/>
          <w:szCs w:val="24"/>
          <w:lang w:val="en-US"/>
        </w:rPr>
        <w:t>by the</w:t>
      </w:r>
      <w:r w:rsidR="00AA08B9" w:rsidRPr="005945E5">
        <w:rPr>
          <w:rFonts w:ascii="Times New Roman" w:hAnsi="Times New Roman" w:cs="Times New Roman"/>
          <w:sz w:val="24"/>
          <w:szCs w:val="24"/>
          <w:lang w:val="en-US"/>
        </w:rPr>
        <w:t xml:space="preserve"> intellectual</w:t>
      </w:r>
      <w:r w:rsidR="00C24132" w:rsidRPr="005945E5">
        <w:rPr>
          <w:rFonts w:ascii="Times New Roman" w:hAnsi="Times New Roman" w:cs="Times New Roman"/>
          <w:sz w:val="24"/>
          <w:szCs w:val="24"/>
          <w:lang w:val="en-US"/>
        </w:rPr>
        <w:t xml:space="preserve"> property rights </w:t>
      </w:r>
      <w:r w:rsidR="00F7250E">
        <w:rPr>
          <w:rFonts w:ascii="Times New Roman" w:hAnsi="Times New Roman" w:cs="Times New Roman"/>
          <w:sz w:val="24"/>
          <w:szCs w:val="24"/>
          <w:lang w:val="en-US"/>
        </w:rPr>
        <w:t xml:space="preserve">protection </w:t>
      </w:r>
      <w:r w:rsidR="00AF7B1A" w:rsidRPr="005945E5">
        <w:rPr>
          <w:rFonts w:ascii="Times New Roman" w:hAnsi="Times New Roman" w:cs="Times New Roman"/>
          <w:sz w:val="24"/>
          <w:szCs w:val="24"/>
          <w:lang w:val="en-US"/>
        </w:rPr>
        <w:t xml:space="preserve">index </w:t>
      </w:r>
      <w:r w:rsidR="00982C5E" w:rsidRPr="005945E5">
        <w:rPr>
          <w:rFonts w:ascii="Times New Roman" w:hAnsi="Times New Roman" w:cs="Times New Roman"/>
          <w:sz w:val="24"/>
          <w:szCs w:val="24"/>
          <w:lang w:val="en-US"/>
        </w:rPr>
        <w:t xml:space="preserve">of the Global Competitiveness Report </w:t>
      </w:r>
      <w:r w:rsidR="00AF7B1A" w:rsidRPr="005945E5">
        <w:rPr>
          <w:rFonts w:ascii="Times New Roman" w:hAnsi="Times New Roman" w:cs="Times New Roman"/>
          <w:sz w:val="24"/>
          <w:szCs w:val="24"/>
          <w:lang w:val="en-US"/>
        </w:rPr>
        <w:t>published by the World Economic Forum</w:t>
      </w:r>
      <w:proofErr w:type="gramEnd"/>
      <w:r w:rsidR="00AF7B1A" w:rsidRPr="005945E5">
        <w:rPr>
          <w:rFonts w:ascii="Times New Roman" w:hAnsi="Times New Roman" w:cs="Times New Roman"/>
          <w:sz w:val="24"/>
          <w:szCs w:val="24"/>
          <w:lang w:val="en-US"/>
        </w:rPr>
        <w:t>.</w:t>
      </w:r>
      <w:r w:rsidR="00C52BCA" w:rsidRPr="00BF528C">
        <w:rPr>
          <w:rFonts w:ascii="Times New Roman" w:hAnsi="Times New Roman" w:cs="Times New Roman"/>
          <w:sz w:val="24"/>
          <w:szCs w:val="24"/>
          <w:lang w:val="en-US"/>
        </w:rPr>
        <w:t xml:space="preserve"> </w:t>
      </w:r>
      <w:r w:rsidR="00A32D94" w:rsidRPr="00BF528C">
        <w:rPr>
          <w:rFonts w:ascii="Times New Roman" w:hAnsi="Times New Roman" w:cs="Times New Roman"/>
          <w:sz w:val="24"/>
          <w:szCs w:val="24"/>
          <w:lang w:val="en-US"/>
        </w:rPr>
        <w:t xml:space="preserve">The Intellectual Property Rights </w:t>
      </w:r>
      <w:r w:rsidR="00F7250E" w:rsidRPr="00BF528C">
        <w:rPr>
          <w:rFonts w:ascii="Times New Roman" w:hAnsi="Times New Roman" w:cs="Times New Roman"/>
          <w:sz w:val="24"/>
          <w:szCs w:val="24"/>
          <w:lang w:val="en-US"/>
        </w:rPr>
        <w:t xml:space="preserve">Protection </w:t>
      </w:r>
      <w:r w:rsidR="00A32D94" w:rsidRPr="00BF528C">
        <w:rPr>
          <w:rFonts w:ascii="Times New Roman" w:hAnsi="Times New Roman" w:cs="Times New Roman"/>
          <w:sz w:val="24"/>
          <w:szCs w:val="24"/>
          <w:lang w:val="en-US"/>
        </w:rPr>
        <w:t xml:space="preserve">Index is </w:t>
      </w:r>
      <w:r w:rsidR="00F7250E" w:rsidRPr="00BF528C">
        <w:rPr>
          <w:rFonts w:ascii="Times New Roman" w:hAnsi="Times New Roman" w:cs="Times New Roman"/>
          <w:sz w:val="24"/>
          <w:szCs w:val="24"/>
          <w:lang w:val="en-US"/>
        </w:rPr>
        <w:t xml:space="preserve">a </w:t>
      </w:r>
      <w:r w:rsidR="00A32D94" w:rsidRPr="00BF528C">
        <w:rPr>
          <w:rFonts w:ascii="Times New Roman" w:hAnsi="Times New Roman" w:cs="Times New Roman"/>
          <w:sz w:val="24"/>
          <w:szCs w:val="24"/>
          <w:lang w:val="en-US"/>
        </w:rPr>
        <w:t xml:space="preserve">part of the </w:t>
      </w:r>
      <w:r w:rsidR="00A32D94" w:rsidRPr="00B975BB">
        <w:rPr>
          <w:rFonts w:ascii="Times New Roman" w:hAnsi="Times New Roman" w:cs="Times New Roman"/>
          <w:sz w:val="24"/>
          <w:szCs w:val="24"/>
          <w:lang w:val="en-US"/>
        </w:rPr>
        <w:t>Global Competitiveness Index</w:t>
      </w:r>
      <w:r w:rsidR="00F7250E" w:rsidRPr="00B975BB">
        <w:rPr>
          <w:rFonts w:ascii="Times New Roman" w:hAnsi="Times New Roman" w:cs="Times New Roman"/>
          <w:sz w:val="24"/>
          <w:szCs w:val="24"/>
          <w:lang w:val="en-US"/>
        </w:rPr>
        <w:t xml:space="preserve">. </w:t>
      </w:r>
      <w:r w:rsidR="00A32D94" w:rsidRPr="00B975BB">
        <w:rPr>
          <w:rFonts w:ascii="Times New Roman" w:hAnsi="Times New Roman" w:cs="Times New Roman"/>
          <w:sz w:val="24"/>
          <w:szCs w:val="24"/>
          <w:lang w:val="en-US"/>
        </w:rPr>
        <w:t>Its measurement is based on expert answers</w:t>
      </w:r>
      <w:r w:rsidR="0085606F" w:rsidRPr="00B975BB">
        <w:rPr>
          <w:rFonts w:ascii="Times New Roman" w:hAnsi="Times New Roman" w:cs="Times New Roman"/>
          <w:sz w:val="24"/>
          <w:szCs w:val="24"/>
          <w:lang w:val="en-US"/>
        </w:rPr>
        <w:t xml:space="preserve"> to the following question: </w:t>
      </w:r>
    </w:p>
    <w:p w14:paraId="41F1AFE6" w14:textId="77777777" w:rsidR="00172A4F" w:rsidRPr="00B975BB" w:rsidRDefault="0085606F" w:rsidP="00172A4F">
      <w:pPr>
        <w:tabs>
          <w:tab w:val="left" w:pos="-5103"/>
          <w:tab w:val="left" w:pos="284"/>
        </w:tabs>
        <w:autoSpaceDE w:val="0"/>
        <w:autoSpaceDN w:val="0"/>
        <w:adjustRightInd w:val="0"/>
        <w:spacing w:after="0" w:line="240" w:lineRule="auto"/>
        <w:jc w:val="both"/>
        <w:rPr>
          <w:rFonts w:ascii="Times New Roman" w:hAnsi="Times New Roman" w:cs="Times New Roman"/>
          <w:sz w:val="24"/>
          <w:szCs w:val="24"/>
          <w:lang w:val="en-US"/>
        </w:rPr>
      </w:pPr>
      <w:r w:rsidRPr="00B975BB">
        <w:rPr>
          <w:rFonts w:ascii="Times New Roman" w:hAnsi="Times New Roman" w:cs="Times New Roman"/>
          <w:sz w:val="24"/>
          <w:szCs w:val="24"/>
          <w:lang w:val="en-US"/>
        </w:rPr>
        <w:t>“</w:t>
      </w:r>
      <w:r w:rsidR="000C0F1A" w:rsidRPr="00B975BB">
        <w:rPr>
          <w:rFonts w:ascii="Times New Roman" w:hAnsi="Times New Roman" w:cs="Times New Roman"/>
          <w:sz w:val="24"/>
          <w:szCs w:val="24"/>
          <w:lang w:val="en-US"/>
        </w:rPr>
        <w:t>How would you rate intellectual property protection, including anti-counterfeiting measures, in your country?</w:t>
      </w:r>
      <w:r w:rsidR="00B975BB">
        <w:rPr>
          <w:rFonts w:ascii="Times New Roman" w:hAnsi="Times New Roman" w:cs="Times New Roman"/>
          <w:sz w:val="24"/>
          <w:szCs w:val="24"/>
          <w:lang w:val="en-US"/>
        </w:rPr>
        <w:t>”</w:t>
      </w:r>
      <w:r w:rsidR="000C0F1A" w:rsidRPr="00B975BB">
        <w:rPr>
          <w:rFonts w:ascii="Times New Roman" w:hAnsi="Times New Roman" w:cs="Times New Roman"/>
          <w:sz w:val="24"/>
          <w:szCs w:val="24"/>
          <w:lang w:val="en-US"/>
        </w:rPr>
        <w:t xml:space="preserve"> [1 = very weak; 7 = very strong] </w:t>
      </w:r>
      <w:proofErr w:type="gramStart"/>
      <w:r w:rsidR="000C0F1A" w:rsidRPr="00B975BB">
        <w:rPr>
          <w:rFonts w:ascii="Times New Roman" w:hAnsi="Times New Roman" w:cs="Times New Roman"/>
          <w:sz w:val="24"/>
          <w:szCs w:val="24"/>
          <w:lang w:val="en-US"/>
        </w:rPr>
        <w:t>as a weighted average.</w:t>
      </w:r>
      <w:proofErr w:type="gramEnd"/>
      <w:r w:rsidR="00F7250E" w:rsidRPr="00B975BB">
        <w:rPr>
          <w:rFonts w:ascii="Times New Roman" w:hAnsi="Times New Roman" w:cs="Times New Roman"/>
          <w:sz w:val="24"/>
          <w:szCs w:val="24"/>
          <w:lang w:val="en-US"/>
        </w:rPr>
        <w:t xml:space="preserve"> </w:t>
      </w:r>
      <w:proofErr w:type="gramStart"/>
      <w:r w:rsidR="00F7250E" w:rsidRPr="00B975BB">
        <w:rPr>
          <w:rFonts w:ascii="Times New Roman" w:hAnsi="Times New Roman" w:cs="Times New Roman"/>
          <w:sz w:val="24"/>
          <w:szCs w:val="24"/>
          <w:lang w:val="en-US"/>
        </w:rPr>
        <w:t>(</w:t>
      </w:r>
      <w:r w:rsidR="001C5E56" w:rsidRPr="00B975BB">
        <w:rPr>
          <w:rFonts w:ascii="Times New Roman" w:hAnsi="Times New Roman" w:cs="Times New Roman"/>
          <w:sz w:val="24"/>
          <w:szCs w:val="24"/>
          <w:lang w:val="en-US"/>
        </w:rPr>
        <w:t>Schwab 2010, p.</w:t>
      </w:r>
      <w:r w:rsidR="00F7250E" w:rsidRPr="00B975BB">
        <w:rPr>
          <w:rFonts w:ascii="Times New Roman" w:hAnsi="Times New Roman" w:cs="Times New Roman"/>
          <w:sz w:val="24"/>
          <w:szCs w:val="24"/>
          <w:lang w:val="en-US"/>
        </w:rPr>
        <w:t xml:space="preserve"> 367f</w:t>
      </w:r>
      <w:r w:rsidR="00B975BB">
        <w:rPr>
          <w:rFonts w:ascii="Times New Roman" w:hAnsi="Times New Roman" w:cs="Times New Roman"/>
          <w:sz w:val="24"/>
          <w:szCs w:val="24"/>
          <w:lang w:val="en-US"/>
        </w:rPr>
        <w:t>.</w:t>
      </w:r>
      <w:r w:rsidR="00F7250E" w:rsidRPr="00B975BB">
        <w:rPr>
          <w:rFonts w:ascii="Times New Roman" w:hAnsi="Times New Roman" w:cs="Times New Roman"/>
          <w:sz w:val="24"/>
          <w:szCs w:val="24"/>
          <w:lang w:val="en-US"/>
        </w:rPr>
        <w:t>)</w:t>
      </w:r>
      <w:r w:rsidR="00474E70" w:rsidRPr="00B975BB">
        <w:rPr>
          <w:rFonts w:ascii="Times New Roman" w:hAnsi="Times New Roman" w:cs="Times New Roman"/>
          <w:sz w:val="24"/>
          <w:szCs w:val="24"/>
          <w:lang w:val="en-US"/>
        </w:rPr>
        <w:t>.</w:t>
      </w:r>
      <w:proofErr w:type="gramEnd"/>
      <w:r w:rsidR="00172A4F" w:rsidRPr="00B975BB">
        <w:rPr>
          <w:rFonts w:ascii="Times New Roman" w:hAnsi="Times New Roman" w:cs="Times New Roman"/>
          <w:sz w:val="24"/>
          <w:szCs w:val="24"/>
          <w:lang w:val="en-US"/>
        </w:rPr>
        <w:t xml:space="preserve"> </w:t>
      </w:r>
    </w:p>
    <w:p w14:paraId="6FF5E12B" w14:textId="77777777" w:rsidR="00A32D94" w:rsidRDefault="00A32D94" w:rsidP="00F7250E">
      <w:pPr>
        <w:tabs>
          <w:tab w:val="left" w:pos="-5103"/>
          <w:tab w:val="left" w:pos="284"/>
        </w:tabs>
        <w:autoSpaceDE w:val="0"/>
        <w:autoSpaceDN w:val="0"/>
        <w:adjustRightInd w:val="0"/>
        <w:spacing w:after="0" w:line="240" w:lineRule="auto"/>
        <w:jc w:val="both"/>
        <w:rPr>
          <w:rFonts w:ascii="Times New Roman" w:hAnsi="Times New Roman" w:cs="Times New Roman"/>
          <w:sz w:val="24"/>
          <w:szCs w:val="24"/>
          <w:lang w:val="en-GB"/>
        </w:rPr>
      </w:pPr>
    </w:p>
    <w:p w14:paraId="46CC2DED" w14:textId="77777777" w:rsidR="00172A4F" w:rsidRPr="00321B5B" w:rsidRDefault="00172A4F" w:rsidP="00172A4F">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The second question - the interdependence of IPRP and knowledge diffusion (FDI and trade) - was analysed for the majority of the countries of the world (103 developing, transition</w:t>
      </w:r>
      <w:r w:rsidR="00EC5BC2">
        <w:rPr>
          <w:rFonts w:ascii="Times New Roman" w:hAnsi="Times New Roman" w:cs="Times New Roman"/>
          <w:sz w:val="24"/>
          <w:szCs w:val="24"/>
          <w:lang w:val="en-GB"/>
        </w:rPr>
        <w:t>,</w:t>
      </w:r>
      <w:r w:rsidRPr="00321B5B">
        <w:rPr>
          <w:rFonts w:ascii="Times New Roman" w:hAnsi="Times New Roman" w:cs="Times New Roman"/>
          <w:sz w:val="24"/>
          <w:szCs w:val="24"/>
          <w:lang w:val="en-GB"/>
        </w:rPr>
        <w:t xml:space="preserve"> and developed countries) for the year 2009</w:t>
      </w:r>
      <w:r w:rsidRPr="00321B5B">
        <w:rPr>
          <w:rStyle w:val="Funotenzeichen"/>
          <w:rFonts w:ascii="Times New Roman" w:hAnsi="Times New Roman" w:cs="Times New Roman"/>
          <w:sz w:val="24"/>
          <w:szCs w:val="24"/>
          <w:lang w:val="en-GB"/>
        </w:rPr>
        <w:footnoteReference w:id="3"/>
      </w:r>
      <w:r w:rsidRPr="00321B5B">
        <w:rPr>
          <w:rFonts w:ascii="Times New Roman" w:hAnsi="Times New Roman" w:cs="Times New Roman"/>
          <w:sz w:val="24"/>
          <w:szCs w:val="24"/>
          <w:lang w:val="en-GB"/>
        </w:rPr>
        <w:t xml:space="preserve">. </w:t>
      </w:r>
      <w:r w:rsidR="00124B38" w:rsidRPr="00124B38">
        <w:rPr>
          <w:rFonts w:ascii="Times New Roman" w:hAnsi="Times New Roman" w:cs="Times New Roman"/>
          <w:sz w:val="24"/>
          <w:szCs w:val="24"/>
          <w:lang w:val="en-GB"/>
        </w:rPr>
        <w:t>The choice of countries is solely based on the availability of data on selected variables.</w:t>
      </w:r>
    </w:p>
    <w:p w14:paraId="220AA7F4" w14:textId="77777777" w:rsidR="00172A4F" w:rsidRPr="00321B5B" w:rsidRDefault="00172A4F" w:rsidP="00172A4F">
      <w:pPr>
        <w:spacing w:after="0" w:line="240" w:lineRule="auto"/>
        <w:jc w:val="both"/>
        <w:rPr>
          <w:rFonts w:ascii="Times New Roman" w:hAnsi="Times New Roman" w:cs="Times New Roman"/>
          <w:sz w:val="24"/>
          <w:szCs w:val="24"/>
          <w:lang w:val="en-GB"/>
        </w:rPr>
      </w:pPr>
    </w:p>
    <w:p w14:paraId="0DDA00BA" w14:textId="77777777" w:rsidR="00172A4F" w:rsidRPr="00321B5B" w:rsidRDefault="00172A4F" w:rsidP="00172A4F">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The data for the </w:t>
      </w:r>
      <w:r w:rsidRPr="00861849">
        <w:rPr>
          <w:rFonts w:ascii="Times New Roman" w:hAnsi="Times New Roman" w:cs="Times New Roman"/>
          <w:sz w:val="24"/>
          <w:szCs w:val="24"/>
          <w:u w:val="single"/>
          <w:lang w:val="en-GB"/>
        </w:rPr>
        <w:t>trade</w:t>
      </w:r>
      <w:r w:rsidR="00EC5BC2">
        <w:rPr>
          <w:rFonts w:ascii="Times New Roman" w:hAnsi="Times New Roman" w:cs="Times New Roman"/>
          <w:sz w:val="24"/>
          <w:szCs w:val="24"/>
          <w:lang w:val="en-GB"/>
        </w:rPr>
        <w:t xml:space="preserve">, </w:t>
      </w:r>
      <w:r w:rsidRPr="00321B5B">
        <w:rPr>
          <w:rFonts w:ascii="Times New Roman" w:hAnsi="Times New Roman" w:cs="Times New Roman"/>
          <w:sz w:val="24"/>
          <w:szCs w:val="24"/>
          <w:lang w:val="en-GB"/>
        </w:rPr>
        <w:t>here expressed in im</w:t>
      </w:r>
      <w:r w:rsidR="00861849">
        <w:rPr>
          <w:rFonts w:ascii="Times New Roman" w:hAnsi="Times New Roman" w:cs="Times New Roman"/>
          <w:sz w:val="24"/>
          <w:szCs w:val="24"/>
          <w:lang w:val="en-GB"/>
        </w:rPr>
        <w:t>ports of merchandiz</w:t>
      </w:r>
      <w:r w:rsidRPr="00321B5B">
        <w:rPr>
          <w:rFonts w:ascii="Times New Roman" w:hAnsi="Times New Roman" w:cs="Times New Roman"/>
          <w:sz w:val="24"/>
          <w:szCs w:val="24"/>
          <w:lang w:val="en-GB"/>
        </w:rPr>
        <w:t>e and services</w:t>
      </w:r>
      <w:r w:rsidRPr="00321B5B">
        <w:rPr>
          <w:rStyle w:val="Funotenzeichen"/>
          <w:rFonts w:ascii="Times New Roman" w:hAnsi="Times New Roman" w:cs="Times New Roman"/>
          <w:sz w:val="24"/>
          <w:szCs w:val="24"/>
          <w:lang w:val="en-GB"/>
        </w:rPr>
        <w:footnoteReference w:id="4"/>
      </w:r>
      <w:r w:rsidR="00EC5BC2">
        <w:rPr>
          <w:rFonts w:ascii="Times New Roman" w:hAnsi="Times New Roman" w:cs="Times New Roman"/>
          <w:sz w:val="24"/>
          <w:szCs w:val="24"/>
          <w:lang w:val="en-GB"/>
        </w:rPr>
        <w:t>,</w:t>
      </w:r>
      <w:r w:rsidRPr="00321B5B">
        <w:rPr>
          <w:rFonts w:ascii="Times New Roman" w:hAnsi="Times New Roman" w:cs="Times New Roman"/>
          <w:sz w:val="24"/>
          <w:szCs w:val="24"/>
          <w:lang w:val="en-GB"/>
        </w:rPr>
        <w:t xml:space="preserve"> and the </w:t>
      </w:r>
      <w:r w:rsidRPr="00861849">
        <w:rPr>
          <w:rFonts w:ascii="Times New Roman" w:hAnsi="Times New Roman" w:cs="Times New Roman"/>
          <w:sz w:val="24"/>
          <w:szCs w:val="24"/>
          <w:u w:val="single"/>
          <w:lang w:val="en-GB"/>
        </w:rPr>
        <w:t>FDI</w:t>
      </w:r>
      <w:r w:rsidR="00EC5BC2">
        <w:rPr>
          <w:rFonts w:ascii="Times New Roman" w:hAnsi="Times New Roman" w:cs="Times New Roman"/>
          <w:sz w:val="24"/>
          <w:szCs w:val="24"/>
          <w:lang w:val="en-GB"/>
        </w:rPr>
        <w:t xml:space="preserve">, </w:t>
      </w:r>
      <w:r w:rsidRPr="00321B5B">
        <w:rPr>
          <w:rFonts w:ascii="Times New Roman" w:hAnsi="Times New Roman" w:cs="Times New Roman"/>
          <w:sz w:val="24"/>
          <w:szCs w:val="24"/>
          <w:lang w:val="en-GB"/>
        </w:rPr>
        <w:t>here expressed in inward foreign direct investment stock</w:t>
      </w:r>
      <w:r w:rsidRPr="00321B5B">
        <w:rPr>
          <w:rStyle w:val="Funotenzeichen"/>
          <w:rFonts w:ascii="Times New Roman" w:hAnsi="Times New Roman" w:cs="Times New Roman"/>
          <w:sz w:val="24"/>
          <w:szCs w:val="24"/>
          <w:lang w:val="en-GB"/>
        </w:rPr>
        <w:footnoteReference w:id="5"/>
      </w:r>
      <w:r w:rsidR="00EC5BC2">
        <w:rPr>
          <w:rFonts w:ascii="Times New Roman" w:hAnsi="Times New Roman" w:cs="Times New Roman"/>
          <w:sz w:val="24"/>
          <w:szCs w:val="24"/>
          <w:lang w:val="en-GB"/>
        </w:rPr>
        <w:t xml:space="preserve">, </w:t>
      </w:r>
      <w:r w:rsidRPr="00321B5B">
        <w:rPr>
          <w:rFonts w:ascii="Times New Roman" w:hAnsi="Times New Roman" w:cs="Times New Roman"/>
          <w:sz w:val="24"/>
          <w:szCs w:val="24"/>
          <w:lang w:val="en-GB"/>
        </w:rPr>
        <w:t xml:space="preserve">was taken from UNCTAD. </w:t>
      </w:r>
    </w:p>
    <w:p w14:paraId="7F5AA52D" w14:textId="77777777" w:rsidR="00BC1FE2" w:rsidRDefault="00BC1FE2" w:rsidP="00F7250E">
      <w:pPr>
        <w:tabs>
          <w:tab w:val="left" w:pos="-5103"/>
          <w:tab w:val="left" w:pos="284"/>
        </w:tabs>
        <w:autoSpaceDE w:val="0"/>
        <w:autoSpaceDN w:val="0"/>
        <w:adjustRightInd w:val="0"/>
        <w:spacing w:after="0" w:line="240" w:lineRule="auto"/>
        <w:jc w:val="both"/>
        <w:rPr>
          <w:rFonts w:ascii="Times New Roman" w:hAnsi="Times New Roman" w:cs="Times New Roman"/>
          <w:sz w:val="24"/>
          <w:szCs w:val="24"/>
          <w:lang w:val="en-GB"/>
        </w:rPr>
      </w:pPr>
    </w:p>
    <w:p w14:paraId="537FA5BC" w14:textId="77777777" w:rsidR="005A5D61" w:rsidRDefault="00861849" w:rsidP="0062000B">
      <w:pPr>
        <w:autoSpaceDE w:val="0"/>
        <w:autoSpaceDN w:val="0"/>
        <w:adjustRightInd w:val="0"/>
        <w:spacing w:after="0" w:line="240" w:lineRule="auto"/>
        <w:jc w:val="both"/>
        <w:rPr>
          <w:rFonts w:ascii="Times New Roman" w:hAnsi="Times New Roman" w:cs="Times New Roman"/>
          <w:sz w:val="24"/>
          <w:szCs w:val="24"/>
          <w:lang w:val="en-US"/>
        </w:rPr>
      </w:pPr>
      <w:r w:rsidRPr="005D7F94">
        <w:rPr>
          <w:rFonts w:ascii="Times New Roman" w:hAnsi="Times New Roman" w:cs="Times New Roman"/>
          <w:sz w:val="24"/>
          <w:szCs w:val="24"/>
          <w:lang w:val="en-US"/>
        </w:rPr>
        <w:t xml:space="preserve">The results of both research questions will be presented and discussed in the next section. </w:t>
      </w:r>
      <w:r w:rsidR="00474E70" w:rsidRPr="005D7F94">
        <w:rPr>
          <w:rFonts w:ascii="Times New Roman" w:hAnsi="Times New Roman" w:cs="Times New Roman"/>
          <w:sz w:val="24"/>
          <w:szCs w:val="24"/>
          <w:lang w:val="en-US"/>
        </w:rPr>
        <w:t xml:space="preserve">The correlation of the variables of interest was </w:t>
      </w:r>
      <w:proofErr w:type="spellStart"/>
      <w:r w:rsidR="00474E70" w:rsidRPr="005D7F94">
        <w:rPr>
          <w:rFonts w:ascii="Times New Roman" w:hAnsi="Times New Roman" w:cs="Times New Roman"/>
          <w:sz w:val="24"/>
          <w:szCs w:val="24"/>
          <w:lang w:val="en-US"/>
        </w:rPr>
        <w:t>analysed</w:t>
      </w:r>
      <w:proofErr w:type="spellEnd"/>
      <w:r w:rsidR="00474E70" w:rsidRPr="005D7F94">
        <w:rPr>
          <w:rFonts w:ascii="Times New Roman" w:hAnsi="Times New Roman" w:cs="Times New Roman"/>
          <w:sz w:val="24"/>
          <w:szCs w:val="24"/>
          <w:lang w:val="en-US"/>
        </w:rPr>
        <w:t xml:space="preserve"> using SPSS.</w:t>
      </w:r>
    </w:p>
    <w:p w14:paraId="6305F6D6" w14:textId="77777777" w:rsidR="0062000B" w:rsidRDefault="0062000B" w:rsidP="0062000B">
      <w:pPr>
        <w:autoSpaceDE w:val="0"/>
        <w:autoSpaceDN w:val="0"/>
        <w:adjustRightInd w:val="0"/>
        <w:spacing w:after="0" w:line="240" w:lineRule="auto"/>
        <w:jc w:val="both"/>
        <w:rPr>
          <w:rFonts w:ascii="Times New Roman" w:hAnsi="Times New Roman" w:cs="Times New Roman"/>
          <w:sz w:val="24"/>
          <w:szCs w:val="24"/>
          <w:lang w:val="en-US"/>
        </w:rPr>
      </w:pPr>
    </w:p>
    <w:p w14:paraId="76DB4BE7" w14:textId="77777777" w:rsidR="00BF528C" w:rsidRDefault="00BF528C" w:rsidP="0062000B">
      <w:pPr>
        <w:autoSpaceDE w:val="0"/>
        <w:autoSpaceDN w:val="0"/>
        <w:adjustRightInd w:val="0"/>
        <w:spacing w:after="0" w:line="240" w:lineRule="auto"/>
        <w:jc w:val="both"/>
        <w:rPr>
          <w:rFonts w:ascii="Times New Roman" w:hAnsi="Times New Roman" w:cs="Times New Roman"/>
          <w:sz w:val="24"/>
          <w:szCs w:val="24"/>
          <w:lang w:val="en-US"/>
        </w:rPr>
      </w:pPr>
    </w:p>
    <w:p w14:paraId="55FBC6CA" w14:textId="77777777" w:rsidR="00BF528C" w:rsidRPr="0062000B" w:rsidRDefault="00BF528C" w:rsidP="0062000B">
      <w:pPr>
        <w:autoSpaceDE w:val="0"/>
        <w:autoSpaceDN w:val="0"/>
        <w:adjustRightInd w:val="0"/>
        <w:spacing w:after="0" w:line="240" w:lineRule="auto"/>
        <w:jc w:val="both"/>
        <w:rPr>
          <w:rFonts w:ascii="Times New Roman" w:hAnsi="Times New Roman" w:cs="Times New Roman"/>
          <w:sz w:val="24"/>
          <w:szCs w:val="24"/>
          <w:lang w:val="en-US"/>
        </w:rPr>
      </w:pPr>
    </w:p>
    <w:p w14:paraId="3706268C" w14:textId="77777777" w:rsidR="00934EF7" w:rsidRDefault="00A32D94" w:rsidP="00A32D9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Research r</w:t>
      </w:r>
      <w:r w:rsidRPr="00A32D94">
        <w:rPr>
          <w:rFonts w:ascii="Times New Roman" w:hAnsi="Times New Roman" w:cs="Times New Roman"/>
          <w:b/>
          <w:sz w:val="24"/>
          <w:szCs w:val="24"/>
          <w:lang w:val="en-US"/>
        </w:rPr>
        <w:t>esults and analysis</w:t>
      </w:r>
    </w:p>
    <w:p w14:paraId="0201A9AC" w14:textId="77777777" w:rsidR="00EA2FB1" w:rsidRPr="00A32D94" w:rsidRDefault="00EA2FB1" w:rsidP="00A32D94">
      <w:pPr>
        <w:spacing w:after="0" w:line="240" w:lineRule="auto"/>
        <w:jc w:val="both"/>
        <w:rPr>
          <w:rFonts w:ascii="Times New Roman" w:hAnsi="Times New Roman" w:cs="Times New Roman"/>
          <w:b/>
          <w:sz w:val="24"/>
          <w:szCs w:val="24"/>
          <w:lang w:val="en-US"/>
        </w:rPr>
      </w:pPr>
    </w:p>
    <w:p w14:paraId="14D6D2AD" w14:textId="77777777" w:rsidR="0058260F" w:rsidRPr="0058260F" w:rsidRDefault="0058260F" w:rsidP="0058260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 xml:space="preserve">The results of the correlation analysis for the IPRP and innovation index </w:t>
      </w:r>
      <w:r w:rsidRPr="00321B5B">
        <w:rPr>
          <w:rFonts w:ascii="Times New Roman" w:hAnsi="Times New Roman" w:cs="Times New Roman"/>
          <w:sz w:val="24"/>
          <w:szCs w:val="24"/>
          <w:lang w:val="en-US"/>
        </w:rPr>
        <w:t xml:space="preserve">support the widely spread </w:t>
      </w:r>
      <w:r>
        <w:rPr>
          <w:rFonts w:ascii="Times New Roman" w:hAnsi="Times New Roman" w:cs="Times New Roman"/>
          <w:sz w:val="24"/>
          <w:szCs w:val="24"/>
          <w:lang w:val="en-US"/>
        </w:rPr>
        <w:t>belief</w:t>
      </w:r>
      <w:r w:rsidRPr="00321B5B">
        <w:rPr>
          <w:rFonts w:ascii="Times New Roman" w:hAnsi="Times New Roman" w:cs="Times New Roman"/>
          <w:sz w:val="24"/>
          <w:szCs w:val="24"/>
          <w:lang w:val="en-GB"/>
        </w:rPr>
        <w:t xml:space="preserve"> that the level of innovativeness in a society is strongly positively correlated with the level of intellectual property protection.</w:t>
      </w:r>
      <w:r>
        <w:rPr>
          <w:rFonts w:ascii="Times New Roman" w:hAnsi="Times New Roman" w:cs="Times New Roman"/>
          <w:sz w:val="24"/>
          <w:szCs w:val="24"/>
          <w:lang w:val="en-GB"/>
        </w:rPr>
        <w:t xml:space="preserve"> See the statistic</w:t>
      </w:r>
      <w:r w:rsidR="006C724A">
        <w:rPr>
          <w:rFonts w:ascii="Times New Roman" w:hAnsi="Times New Roman" w:cs="Times New Roman"/>
          <w:sz w:val="24"/>
          <w:szCs w:val="24"/>
          <w:lang w:val="en-GB"/>
        </w:rPr>
        <w:t>al summary in the tables 1-2</w:t>
      </w:r>
      <w:r>
        <w:rPr>
          <w:rFonts w:ascii="Times New Roman" w:hAnsi="Times New Roman" w:cs="Times New Roman"/>
          <w:sz w:val="24"/>
          <w:szCs w:val="24"/>
          <w:lang w:val="en-GB"/>
        </w:rPr>
        <w:t>.</w:t>
      </w:r>
    </w:p>
    <w:p w14:paraId="105CEA41" w14:textId="77777777" w:rsidR="00A32D94" w:rsidRPr="0058260F" w:rsidRDefault="00A32D94" w:rsidP="006076FD">
      <w:pPr>
        <w:autoSpaceDE w:val="0"/>
        <w:autoSpaceDN w:val="0"/>
        <w:adjustRightInd w:val="0"/>
        <w:spacing w:after="0" w:line="240" w:lineRule="auto"/>
        <w:jc w:val="both"/>
        <w:rPr>
          <w:rFonts w:ascii="Times New Roman" w:hAnsi="Times New Roman" w:cs="Times New Roman"/>
          <w:sz w:val="24"/>
          <w:szCs w:val="24"/>
          <w:lang w:val="en-GB"/>
        </w:rPr>
      </w:pPr>
    </w:p>
    <w:p w14:paraId="57937AF5" w14:textId="77777777" w:rsidR="0058260F" w:rsidRPr="004B4CA7" w:rsidRDefault="0058260F" w:rsidP="00013479">
      <w:pPr>
        <w:jc w:val="both"/>
        <w:rPr>
          <w:rFonts w:ascii="Times New Roman" w:hAnsi="Times New Roman" w:cs="Times New Roman"/>
          <w:b/>
          <w:sz w:val="20"/>
          <w:szCs w:val="20"/>
          <w:lang w:val="en-GB"/>
        </w:rPr>
      </w:pPr>
      <w:r w:rsidRPr="0058260F">
        <w:rPr>
          <w:rFonts w:ascii="Times New Roman" w:hAnsi="Times New Roman" w:cs="Times New Roman"/>
          <w:b/>
          <w:sz w:val="20"/>
          <w:szCs w:val="20"/>
          <w:lang w:val="en-GB"/>
        </w:rPr>
        <w:t xml:space="preserve">Table 1: Descriptive statistics </w:t>
      </w:r>
      <w:r w:rsidR="00013479">
        <w:rPr>
          <w:rFonts w:ascii="Times New Roman" w:hAnsi="Times New Roman" w:cs="Times New Roman"/>
          <w:b/>
          <w:sz w:val="20"/>
          <w:szCs w:val="20"/>
          <w:lang w:val="en-GB"/>
        </w:rPr>
        <w:t>and c</w:t>
      </w:r>
      <w:r w:rsidR="00013479" w:rsidRPr="004B4CA7">
        <w:rPr>
          <w:rFonts w:ascii="Times New Roman" w:hAnsi="Times New Roman" w:cs="Times New Roman"/>
          <w:b/>
          <w:sz w:val="20"/>
          <w:szCs w:val="20"/>
          <w:lang w:val="en-GB"/>
        </w:rPr>
        <w:t xml:space="preserve">orrelation </w:t>
      </w:r>
      <w:r w:rsidRPr="0058260F">
        <w:rPr>
          <w:rFonts w:ascii="Times New Roman" w:hAnsi="Times New Roman" w:cs="Times New Roman"/>
          <w:b/>
          <w:sz w:val="20"/>
          <w:szCs w:val="20"/>
          <w:lang w:val="en-GB"/>
        </w:rPr>
        <w:t>of the innovation index and the IPRP index, 2010 in 32 countries.</w:t>
      </w:r>
    </w:p>
    <w:tbl>
      <w:tblPr>
        <w:tblW w:w="5153" w:type="dxa"/>
        <w:jc w:val="center"/>
        <w:tblInd w:w="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6"/>
        <w:gridCol w:w="1960"/>
        <w:gridCol w:w="1061"/>
        <w:gridCol w:w="1016"/>
      </w:tblGrid>
      <w:tr w:rsidR="0058260F" w:rsidRPr="00321B5B" w14:paraId="415BDB39" w14:textId="77777777" w:rsidTr="00013479">
        <w:trPr>
          <w:cantSplit/>
          <w:tblHeader/>
          <w:jc w:val="center"/>
        </w:trPr>
        <w:tc>
          <w:tcPr>
            <w:tcW w:w="3076" w:type="dxa"/>
            <w:gridSpan w:val="2"/>
            <w:tcBorders>
              <w:top w:val="nil"/>
              <w:left w:val="nil"/>
              <w:bottom w:val="nil"/>
              <w:right w:val="nil"/>
            </w:tcBorders>
            <w:shd w:val="clear" w:color="auto" w:fill="FFFFFF"/>
            <w:vAlign w:val="center"/>
          </w:tcPr>
          <w:p w14:paraId="4FE0DD73" w14:textId="77777777" w:rsidR="0058260F" w:rsidRPr="00DD578B" w:rsidRDefault="0058260F" w:rsidP="005F1717">
            <w:pPr>
              <w:autoSpaceDE w:val="0"/>
              <w:autoSpaceDN w:val="0"/>
              <w:adjustRightInd w:val="0"/>
              <w:jc w:val="both"/>
              <w:rPr>
                <w:rFonts w:ascii="Times New Roman" w:hAnsi="Times New Roman" w:cs="Times New Roman"/>
                <w:sz w:val="20"/>
                <w:szCs w:val="20"/>
                <w:lang w:val="en-US"/>
              </w:rPr>
            </w:pPr>
          </w:p>
        </w:tc>
        <w:tc>
          <w:tcPr>
            <w:tcW w:w="1061" w:type="dxa"/>
            <w:tcBorders>
              <w:top w:val="nil"/>
              <w:left w:val="nil"/>
              <w:bottom w:val="nil"/>
              <w:right w:val="nil"/>
            </w:tcBorders>
            <w:shd w:val="clear" w:color="auto" w:fill="D9D9D9" w:themeFill="background1" w:themeFillShade="D9"/>
            <w:vAlign w:val="bottom"/>
          </w:tcPr>
          <w:p w14:paraId="009C5375" w14:textId="77777777" w:rsidR="0058260F" w:rsidRPr="003E41A1"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lang w:val="en-US"/>
              </w:rPr>
              <w:t>IN_2010</w:t>
            </w:r>
          </w:p>
        </w:tc>
        <w:tc>
          <w:tcPr>
            <w:tcW w:w="1016" w:type="dxa"/>
            <w:tcBorders>
              <w:top w:val="nil"/>
              <w:left w:val="nil"/>
              <w:bottom w:val="nil"/>
              <w:right w:val="nil"/>
            </w:tcBorders>
            <w:shd w:val="clear" w:color="auto" w:fill="D9D9D9" w:themeFill="background1" w:themeFillShade="D9"/>
            <w:vAlign w:val="bottom"/>
          </w:tcPr>
          <w:p w14:paraId="083A5858" w14:textId="77777777" w:rsidR="0058260F" w:rsidRPr="003E41A1"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sz w:val="20"/>
                <w:szCs w:val="20"/>
                <w:lang w:val="en-US"/>
              </w:rPr>
              <w:t>IPRP_2010</w:t>
            </w:r>
          </w:p>
        </w:tc>
      </w:tr>
      <w:tr w:rsidR="00466A0C" w:rsidRPr="00321B5B" w14:paraId="2C7B2BD9" w14:textId="77777777" w:rsidTr="00013479">
        <w:trPr>
          <w:cantSplit/>
          <w:trHeight w:val="356"/>
          <w:tblHeader/>
          <w:jc w:val="center"/>
        </w:trPr>
        <w:tc>
          <w:tcPr>
            <w:tcW w:w="1116" w:type="dxa"/>
            <w:vMerge w:val="restart"/>
            <w:tcBorders>
              <w:top w:val="nil"/>
              <w:left w:val="nil"/>
              <w:right w:val="single" w:sz="8" w:space="0" w:color="000000"/>
            </w:tcBorders>
            <w:shd w:val="clear" w:color="auto" w:fill="D9D9D9" w:themeFill="background1" w:themeFillShade="D9"/>
          </w:tcPr>
          <w:p w14:paraId="7BF5E1F9"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lang w:val="en-US"/>
              </w:rPr>
              <w:t>IN_2010</w:t>
            </w:r>
          </w:p>
        </w:tc>
        <w:tc>
          <w:tcPr>
            <w:tcW w:w="1960" w:type="dxa"/>
            <w:tcBorders>
              <w:top w:val="nil"/>
              <w:left w:val="single" w:sz="8" w:space="0" w:color="000000"/>
              <w:bottom w:val="nil"/>
              <w:right w:val="single" w:sz="8" w:space="0" w:color="000000"/>
            </w:tcBorders>
            <w:shd w:val="clear" w:color="auto" w:fill="D9D9D9" w:themeFill="background1" w:themeFillShade="D9"/>
          </w:tcPr>
          <w:p w14:paraId="22EB01E6"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sidRPr="003E41A1">
              <w:rPr>
                <w:rFonts w:ascii="Times New Roman" w:hAnsi="Times New Roman" w:cs="Times New Roman"/>
                <w:color w:val="000000"/>
                <w:sz w:val="20"/>
                <w:szCs w:val="20"/>
              </w:rPr>
              <w:t>Correlation</w:t>
            </w:r>
            <w:proofErr w:type="spellEnd"/>
            <w:r w:rsidRPr="003E41A1">
              <w:rPr>
                <w:rFonts w:ascii="Times New Roman" w:hAnsi="Times New Roman" w:cs="Times New Roman"/>
                <w:color w:val="000000"/>
                <w:sz w:val="20"/>
                <w:szCs w:val="20"/>
              </w:rPr>
              <w:t xml:space="preserve"> Pearson</w:t>
            </w:r>
          </w:p>
        </w:tc>
        <w:tc>
          <w:tcPr>
            <w:tcW w:w="1061" w:type="dxa"/>
            <w:tcBorders>
              <w:top w:val="nil"/>
              <w:left w:val="single" w:sz="8" w:space="0" w:color="000000"/>
              <w:bottom w:val="single" w:sz="8" w:space="0" w:color="000000"/>
            </w:tcBorders>
            <w:shd w:val="clear" w:color="auto" w:fill="FFFFFF"/>
          </w:tcPr>
          <w:p w14:paraId="2CB49286"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1</w:t>
            </w:r>
          </w:p>
        </w:tc>
        <w:tc>
          <w:tcPr>
            <w:tcW w:w="1016" w:type="dxa"/>
            <w:tcBorders>
              <w:top w:val="nil"/>
              <w:bottom w:val="single" w:sz="8" w:space="0" w:color="000000"/>
              <w:right w:val="single" w:sz="8" w:space="0" w:color="000000"/>
            </w:tcBorders>
            <w:shd w:val="clear" w:color="auto" w:fill="FFFFFF"/>
          </w:tcPr>
          <w:p w14:paraId="2665DA79"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,910</w:t>
            </w:r>
            <w:r w:rsidRPr="003E41A1">
              <w:rPr>
                <w:rFonts w:ascii="Times New Roman" w:hAnsi="Times New Roman" w:cs="Times New Roman"/>
                <w:color w:val="000000"/>
                <w:sz w:val="20"/>
                <w:szCs w:val="20"/>
                <w:vertAlign w:val="superscript"/>
              </w:rPr>
              <w:t>**</w:t>
            </w:r>
          </w:p>
        </w:tc>
      </w:tr>
      <w:tr w:rsidR="00466A0C" w:rsidRPr="00321B5B" w14:paraId="134C5F4D" w14:textId="77777777" w:rsidTr="00013479">
        <w:trPr>
          <w:cantSplit/>
          <w:trHeight w:val="208"/>
          <w:tblHeader/>
          <w:jc w:val="center"/>
        </w:trPr>
        <w:tc>
          <w:tcPr>
            <w:tcW w:w="1116" w:type="dxa"/>
            <w:vMerge/>
            <w:tcBorders>
              <w:left w:val="nil"/>
              <w:right w:val="single" w:sz="8" w:space="0" w:color="000000"/>
            </w:tcBorders>
            <w:shd w:val="clear" w:color="auto" w:fill="D9D9D9" w:themeFill="background1" w:themeFillShade="D9"/>
          </w:tcPr>
          <w:p w14:paraId="0C4E0026" w14:textId="77777777" w:rsidR="00466A0C" w:rsidRPr="003E41A1" w:rsidRDefault="00466A0C" w:rsidP="005F1717">
            <w:pPr>
              <w:autoSpaceDE w:val="0"/>
              <w:autoSpaceDN w:val="0"/>
              <w:adjustRightInd w:val="0"/>
              <w:jc w:val="both"/>
              <w:rPr>
                <w:rFonts w:ascii="Times New Roman" w:hAnsi="Times New Roman" w:cs="Times New Roman"/>
                <w:color w:val="000000"/>
                <w:sz w:val="20"/>
                <w:szCs w:val="20"/>
              </w:rPr>
            </w:pPr>
          </w:p>
        </w:tc>
        <w:tc>
          <w:tcPr>
            <w:tcW w:w="1960" w:type="dxa"/>
            <w:tcBorders>
              <w:top w:val="nil"/>
              <w:left w:val="single" w:sz="8" w:space="0" w:color="000000"/>
              <w:bottom w:val="nil"/>
              <w:right w:val="single" w:sz="8" w:space="0" w:color="000000"/>
            </w:tcBorders>
            <w:shd w:val="clear" w:color="auto" w:fill="D9D9D9" w:themeFill="background1" w:themeFillShade="D9"/>
          </w:tcPr>
          <w:p w14:paraId="27685CE4"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sidRPr="003E41A1">
              <w:rPr>
                <w:rFonts w:ascii="Times New Roman" w:hAnsi="Times New Roman" w:cs="Times New Roman"/>
                <w:color w:val="000000"/>
                <w:sz w:val="20"/>
                <w:szCs w:val="20"/>
              </w:rPr>
              <w:t>Significance</w:t>
            </w:r>
            <w:proofErr w:type="spellEnd"/>
            <w:r w:rsidRPr="003E41A1">
              <w:rPr>
                <w:rFonts w:ascii="Times New Roman" w:hAnsi="Times New Roman" w:cs="Times New Roman"/>
                <w:color w:val="000000"/>
                <w:sz w:val="20"/>
                <w:szCs w:val="20"/>
              </w:rPr>
              <w:t xml:space="preserve"> (2-w)</w:t>
            </w:r>
          </w:p>
        </w:tc>
        <w:tc>
          <w:tcPr>
            <w:tcW w:w="1061" w:type="dxa"/>
            <w:tcBorders>
              <w:top w:val="single" w:sz="8" w:space="0" w:color="000000"/>
              <w:left w:val="single" w:sz="8" w:space="0" w:color="000000"/>
              <w:bottom w:val="single" w:sz="8" w:space="0" w:color="000000"/>
            </w:tcBorders>
            <w:shd w:val="clear" w:color="auto" w:fill="FFFFFF"/>
            <w:vAlign w:val="center"/>
          </w:tcPr>
          <w:p w14:paraId="69C05B4F" w14:textId="77777777" w:rsidR="00466A0C" w:rsidRPr="003E41A1" w:rsidRDefault="00466A0C" w:rsidP="005F1717">
            <w:pPr>
              <w:autoSpaceDE w:val="0"/>
              <w:autoSpaceDN w:val="0"/>
              <w:adjustRightInd w:val="0"/>
              <w:jc w:val="both"/>
              <w:rPr>
                <w:rFonts w:ascii="Times New Roman" w:hAnsi="Times New Roman" w:cs="Times New Roman"/>
                <w:sz w:val="20"/>
                <w:szCs w:val="20"/>
              </w:rPr>
            </w:pPr>
          </w:p>
        </w:tc>
        <w:tc>
          <w:tcPr>
            <w:tcW w:w="1016" w:type="dxa"/>
            <w:tcBorders>
              <w:top w:val="single" w:sz="8" w:space="0" w:color="000000"/>
              <w:bottom w:val="single" w:sz="8" w:space="0" w:color="000000"/>
              <w:right w:val="single" w:sz="8" w:space="0" w:color="000000"/>
            </w:tcBorders>
            <w:shd w:val="clear" w:color="auto" w:fill="FFFFFF"/>
          </w:tcPr>
          <w:p w14:paraId="137BE6A7"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,000</w:t>
            </w:r>
          </w:p>
        </w:tc>
      </w:tr>
      <w:tr w:rsidR="00466A0C" w:rsidRPr="00321B5B" w14:paraId="6E1A6113" w14:textId="77777777" w:rsidTr="00013479">
        <w:trPr>
          <w:cantSplit/>
          <w:tblHeader/>
          <w:jc w:val="center"/>
        </w:trPr>
        <w:tc>
          <w:tcPr>
            <w:tcW w:w="1116" w:type="dxa"/>
            <w:vMerge/>
            <w:tcBorders>
              <w:left w:val="nil"/>
              <w:right w:val="single" w:sz="8" w:space="0" w:color="000000"/>
            </w:tcBorders>
            <w:shd w:val="clear" w:color="auto" w:fill="D9D9D9" w:themeFill="background1" w:themeFillShade="D9"/>
          </w:tcPr>
          <w:p w14:paraId="73F0BD26" w14:textId="77777777" w:rsidR="00466A0C" w:rsidRPr="003E41A1" w:rsidRDefault="00466A0C" w:rsidP="005F1717">
            <w:pPr>
              <w:autoSpaceDE w:val="0"/>
              <w:autoSpaceDN w:val="0"/>
              <w:adjustRightInd w:val="0"/>
              <w:jc w:val="both"/>
              <w:rPr>
                <w:rFonts w:ascii="Times New Roman" w:hAnsi="Times New Roman" w:cs="Times New Roman"/>
                <w:color w:val="000000"/>
                <w:sz w:val="20"/>
                <w:szCs w:val="20"/>
              </w:rPr>
            </w:pPr>
          </w:p>
        </w:tc>
        <w:tc>
          <w:tcPr>
            <w:tcW w:w="1960" w:type="dxa"/>
            <w:tcBorders>
              <w:top w:val="nil"/>
              <w:left w:val="single" w:sz="8" w:space="0" w:color="000000"/>
              <w:bottom w:val="nil"/>
              <w:right w:val="single" w:sz="8" w:space="0" w:color="000000"/>
            </w:tcBorders>
            <w:shd w:val="clear" w:color="auto" w:fill="D9D9D9" w:themeFill="background1" w:themeFillShade="D9"/>
          </w:tcPr>
          <w:p w14:paraId="75955323"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N</w:t>
            </w:r>
          </w:p>
        </w:tc>
        <w:tc>
          <w:tcPr>
            <w:tcW w:w="1061" w:type="dxa"/>
            <w:tcBorders>
              <w:top w:val="single" w:sz="8" w:space="0" w:color="000000"/>
              <w:left w:val="single" w:sz="8" w:space="0" w:color="000000"/>
            </w:tcBorders>
            <w:shd w:val="clear" w:color="auto" w:fill="FFFFFF"/>
          </w:tcPr>
          <w:p w14:paraId="7CA35B20"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32</w:t>
            </w:r>
          </w:p>
        </w:tc>
        <w:tc>
          <w:tcPr>
            <w:tcW w:w="1016" w:type="dxa"/>
            <w:tcBorders>
              <w:top w:val="single" w:sz="8" w:space="0" w:color="000000"/>
              <w:right w:val="single" w:sz="8" w:space="0" w:color="000000"/>
            </w:tcBorders>
            <w:shd w:val="clear" w:color="auto" w:fill="FFFFFF"/>
          </w:tcPr>
          <w:p w14:paraId="21EBCCBE"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32</w:t>
            </w:r>
          </w:p>
        </w:tc>
      </w:tr>
      <w:tr w:rsidR="00466A0C" w:rsidRPr="00321B5B" w14:paraId="298D6D3A" w14:textId="77777777" w:rsidTr="00013479">
        <w:trPr>
          <w:cantSplit/>
          <w:tblHeader/>
          <w:jc w:val="center"/>
        </w:trPr>
        <w:tc>
          <w:tcPr>
            <w:tcW w:w="1116" w:type="dxa"/>
            <w:vMerge/>
            <w:tcBorders>
              <w:left w:val="nil"/>
              <w:right w:val="single" w:sz="8" w:space="0" w:color="000000"/>
            </w:tcBorders>
            <w:shd w:val="clear" w:color="auto" w:fill="D9D9D9" w:themeFill="background1" w:themeFillShade="D9"/>
          </w:tcPr>
          <w:p w14:paraId="050AFDC2" w14:textId="77777777" w:rsidR="00466A0C" w:rsidRPr="003E41A1" w:rsidRDefault="00466A0C" w:rsidP="005F1717">
            <w:pPr>
              <w:autoSpaceDE w:val="0"/>
              <w:autoSpaceDN w:val="0"/>
              <w:adjustRightInd w:val="0"/>
              <w:jc w:val="both"/>
              <w:rPr>
                <w:rFonts w:ascii="Times New Roman" w:hAnsi="Times New Roman" w:cs="Times New Roman"/>
                <w:color w:val="000000"/>
                <w:sz w:val="20"/>
                <w:szCs w:val="20"/>
              </w:rPr>
            </w:pPr>
          </w:p>
        </w:tc>
        <w:tc>
          <w:tcPr>
            <w:tcW w:w="1960" w:type="dxa"/>
            <w:tcBorders>
              <w:top w:val="nil"/>
              <w:left w:val="single" w:sz="8" w:space="0" w:color="000000"/>
              <w:bottom w:val="nil"/>
              <w:right w:val="single" w:sz="8" w:space="0" w:color="000000"/>
            </w:tcBorders>
            <w:shd w:val="clear" w:color="auto" w:fill="D9D9D9" w:themeFill="background1" w:themeFillShade="D9"/>
          </w:tcPr>
          <w:p w14:paraId="11B5A5AA"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mean</w:t>
            </w:r>
            <w:proofErr w:type="spellEnd"/>
          </w:p>
        </w:tc>
        <w:tc>
          <w:tcPr>
            <w:tcW w:w="1061" w:type="dxa"/>
            <w:tcBorders>
              <w:top w:val="single" w:sz="8" w:space="0" w:color="000000"/>
              <w:left w:val="single" w:sz="8" w:space="0" w:color="000000"/>
            </w:tcBorders>
            <w:shd w:val="clear" w:color="auto" w:fill="FFFFFF"/>
          </w:tcPr>
          <w:p w14:paraId="00A1285A"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gramStart"/>
            <w:r w:rsidRPr="003E41A1">
              <w:rPr>
                <w:rFonts w:ascii="Times New Roman" w:hAnsi="Times New Roman" w:cs="Times New Roman"/>
                <w:color w:val="000000"/>
                <w:sz w:val="20"/>
                <w:szCs w:val="20"/>
                <w:lang w:val="en-US"/>
              </w:rPr>
              <w:t>,463594</w:t>
            </w:r>
            <w:proofErr w:type="gramEnd"/>
          </w:p>
        </w:tc>
        <w:tc>
          <w:tcPr>
            <w:tcW w:w="1016" w:type="dxa"/>
            <w:tcBorders>
              <w:top w:val="single" w:sz="8" w:space="0" w:color="000000"/>
              <w:right w:val="single" w:sz="8" w:space="0" w:color="000000"/>
            </w:tcBorders>
            <w:shd w:val="clear" w:color="auto" w:fill="FFFFFF"/>
          </w:tcPr>
          <w:p w14:paraId="4195C403"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
        </w:tc>
      </w:tr>
      <w:tr w:rsidR="00466A0C" w:rsidRPr="00321B5B" w14:paraId="64E6D424" w14:textId="77777777" w:rsidTr="00013479">
        <w:trPr>
          <w:cantSplit/>
          <w:tblHeader/>
          <w:jc w:val="center"/>
        </w:trPr>
        <w:tc>
          <w:tcPr>
            <w:tcW w:w="1116" w:type="dxa"/>
            <w:vMerge/>
            <w:tcBorders>
              <w:left w:val="nil"/>
              <w:bottom w:val="nil"/>
              <w:right w:val="single" w:sz="8" w:space="0" w:color="000000"/>
            </w:tcBorders>
            <w:shd w:val="clear" w:color="auto" w:fill="D9D9D9" w:themeFill="background1" w:themeFillShade="D9"/>
          </w:tcPr>
          <w:p w14:paraId="31A4099C" w14:textId="77777777" w:rsidR="00466A0C" w:rsidRPr="003E41A1" w:rsidRDefault="00466A0C" w:rsidP="005F1717">
            <w:pPr>
              <w:autoSpaceDE w:val="0"/>
              <w:autoSpaceDN w:val="0"/>
              <w:adjustRightInd w:val="0"/>
              <w:jc w:val="both"/>
              <w:rPr>
                <w:rFonts w:ascii="Times New Roman" w:hAnsi="Times New Roman" w:cs="Times New Roman"/>
                <w:color w:val="000000"/>
                <w:sz w:val="20"/>
                <w:szCs w:val="20"/>
              </w:rPr>
            </w:pPr>
          </w:p>
        </w:tc>
        <w:tc>
          <w:tcPr>
            <w:tcW w:w="1960" w:type="dxa"/>
            <w:tcBorders>
              <w:top w:val="nil"/>
              <w:left w:val="single" w:sz="8" w:space="0" w:color="000000"/>
              <w:bottom w:val="single" w:sz="8" w:space="0" w:color="000000"/>
              <w:right w:val="single" w:sz="8" w:space="0" w:color="000000"/>
            </w:tcBorders>
            <w:shd w:val="clear" w:color="auto" w:fill="D9D9D9" w:themeFill="background1" w:themeFillShade="D9"/>
          </w:tcPr>
          <w:p w14:paraId="7D1180B5" w14:textId="77777777" w:rsidR="00466A0C"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deviation</w:t>
            </w:r>
            <w:proofErr w:type="spellEnd"/>
          </w:p>
        </w:tc>
        <w:tc>
          <w:tcPr>
            <w:tcW w:w="1061" w:type="dxa"/>
            <w:tcBorders>
              <w:top w:val="single" w:sz="8" w:space="0" w:color="000000"/>
              <w:left w:val="single" w:sz="8" w:space="0" w:color="000000"/>
            </w:tcBorders>
            <w:shd w:val="clear" w:color="auto" w:fill="FFFFFF"/>
          </w:tcPr>
          <w:p w14:paraId="23839432"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proofErr w:type="gramStart"/>
            <w:r w:rsidRPr="003E41A1">
              <w:rPr>
                <w:rFonts w:ascii="Times New Roman" w:hAnsi="Times New Roman" w:cs="Times New Roman"/>
                <w:color w:val="000000"/>
                <w:sz w:val="20"/>
                <w:szCs w:val="20"/>
                <w:lang w:val="en-US"/>
              </w:rPr>
              <w:t>,1755807</w:t>
            </w:r>
            <w:proofErr w:type="gramEnd"/>
          </w:p>
        </w:tc>
        <w:tc>
          <w:tcPr>
            <w:tcW w:w="1016" w:type="dxa"/>
            <w:tcBorders>
              <w:top w:val="single" w:sz="8" w:space="0" w:color="000000"/>
              <w:right w:val="single" w:sz="8" w:space="0" w:color="000000"/>
            </w:tcBorders>
            <w:shd w:val="clear" w:color="auto" w:fill="FFFFFF"/>
          </w:tcPr>
          <w:p w14:paraId="09D90022" w14:textId="77777777" w:rsidR="00466A0C" w:rsidRPr="003E41A1" w:rsidRDefault="00466A0C"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
        </w:tc>
      </w:tr>
      <w:tr w:rsidR="00013479" w:rsidRPr="00321B5B" w14:paraId="07283AD6" w14:textId="77777777" w:rsidTr="005F1717">
        <w:trPr>
          <w:cantSplit/>
          <w:tblHeader/>
          <w:jc w:val="center"/>
        </w:trPr>
        <w:tc>
          <w:tcPr>
            <w:tcW w:w="1116" w:type="dxa"/>
            <w:vMerge w:val="restart"/>
            <w:tcBorders>
              <w:left w:val="nil"/>
              <w:right w:val="single" w:sz="8" w:space="0" w:color="000000"/>
            </w:tcBorders>
            <w:shd w:val="clear" w:color="auto" w:fill="D9D9D9" w:themeFill="background1" w:themeFillShade="D9"/>
          </w:tcPr>
          <w:p w14:paraId="06656756" w14:textId="77777777" w:rsidR="00013479" w:rsidRPr="003E41A1" w:rsidRDefault="00013479" w:rsidP="00466A0C">
            <w:pPr>
              <w:autoSpaceDE w:val="0"/>
              <w:autoSpaceDN w:val="0"/>
              <w:adjustRightInd w:val="0"/>
              <w:spacing w:line="320" w:lineRule="atLeast"/>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IPRP</w:t>
            </w:r>
            <w:r w:rsidRPr="003E41A1">
              <w:rPr>
                <w:rFonts w:ascii="Times New Roman" w:hAnsi="Times New Roman" w:cs="Times New Roman"/>
                <w:color w:val="000000"/>
                <w:sz w:val="20"/>
                <w:szCs w:val="20"/>
              </w:rPr>
              <w:t>_2010</w:t>
            </w:r>
          </w:p>
        </w:tc>
        <w:tc>
          <w:tcPr>
            <w:tcW w:w="1960" w:type="dxa"/>
            <w:tcBorders>
              <w:left w:val="single" w:sz="8" w:space="0" w:color="000000"/>
              <w:bottom w:val="nil"/>
              <w:right w:val="single" w:sz="8" w:space="0" w:color="000000"/>
            </w:tcBorders>
            <w:shd w:val="clear" w:color="auto" w:fill="D9D9D9" w:themeFill="background1" w:themeFillShade="D9"/>
          </w:tcPr>
          <w:p w14:paraId="7B3A0430"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sidRPr="003E41A1">
              <w:rPr>
                <w:rFonts w:ascii="Times New Roman" w:hAnsi="Times New Roman" w:cs="Times New Roman"/>
                <w:color w:val="000000"/>
                <w:sz w:val="20"/>
                <w:szCs w:val="20"/>
              </w:rPr>
              <w:t>Correlation</w:t>
            </w:r>
            <w:proofErr w:type="spellEnd"/>
            <w:r w:rsidRPr="003E41A1">
              <w:rPr>
                <w:rFonts w:ascii="Times New Roman" w:hAnsi="Times New Roman" w:cs="Times New Roman"/>
                <w:color w:val="000000"/>
                <w:sz w:val="20"/>
                <w:szCs w:val="20"/>
              </w:rPr>
              <w:t xml:space="preserve"> Pearson</w:t>
            </w:r>
          </w:p>
        </w:tc>
        <w:tc>
          <w:tcPr>
            <w:tcW w:w="1061" w:type="dxa"/>
            <w:tcBorders>
              <w:left w:val="single" w:sz="8" w:space="0" w:color="000000"/>
              <w:bottom w:val="single" w:sz="8" w:space="0" w:color="000000"/>
            </w:tcBorders>
            <w:shd w:val="clear" w:color="auto" w:fill="FFFFFF"/>
          </w:tcPr>
          <w:p w14:paraId="7BBF9D3F"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,910</w:t>
            </w:r>
            <w:r w:rsidRPr="003E41A1">
              <w:rPr>
                <w:rFonts w:ascii="Times New Roman" w:hAnsi="Times New Roman" w:cs="Times New Roman"/>
                <w:color w:val="000000"/>
                <w:sz w:val="20"/>
                <w:szCs w:val="20"/>
                <w:vertAlign w:val="superscript"/>
              </w:rPr>
              <w:t>**</w:t>
            </w:r>
          </w:p>
        </w:tc>
        <w:tc>
          <w:tcPr>
            <w:tcW w:w="1016" w:type="dxa"/>
            <w:tcBorders>
              <w:bottom w:val="single" w:sz="8" w:space="0" w:color="000000"/>
              <w:right w:val="single" w:sz="8" w:space="0" w:color="000000"/>
            </w:tcBorders>
            <w:shd w:val="clear" w:color="auto" w:fill="FFFFFF"/>
          </w:tcPr>
          <w:p w14:paraId="010064D0"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1</w:t>
            </w:r>
          </w:p>
        </w:tc>
      </w:tr>
      <w:tr w:rsidR="00013479" w:rsidRPr="00321B5B" w14:paraId="61A7D2B1" w14:textId="77777777" w:rsidTr="005F1717">
        <w:trPr>
          <w:cantSplit/>
          <w:tblHeader/>
          <w:jc w:val="center"/>
        </w:trPr>
        <w:tc>
          <w:tcPr>
            <w:tcW w:w="1116" w:type="dxa"/>
            <w:vMerge/>
            <w:tcBorders>
              <w:left w:val="nil"/>
              <w:right w:val="single" w:sz="8" w:space="0" w:color="000000"/>
            </w:tcBorders>
            <w:shd w:val="clear" w:color="auto" w:fill="D9D9D9" w:themeFill="background1" w:themeFillShade="D9"/>
          </w:tcPr>
          <w:p w14:paraId="2D65CADB" w14:textId="77777777" w:rsidR="00013479" w:rsidRPr="003E41A1" w:rsidRDefault="00013479" w:rsidP="005F1717">
            <w:pPr>
              <w:autoSpaceDE w:val="0"/>
              <w:autoSpaceDN w:val="0"/>
              <w:adjustRightInd w:val="0"/>
              <w:jc w:val="both"/>
              <w:rPr>
                <w:rFonts w:ascii="Times New Roman" w:hAnsi="Times New Roman" w:cs="Times New Roman"/>
                <w:color w:val="000000"/>
                <w:sz w:val="20"/>
                <w:szCs w:val="20"/>
              </w:rPr>
            </w:pPr>
          </w:p>
        </w:tc>
        <w:tc>
          <w:tcPr>
            <w:tcW w:w="1960" w:type="dxa"/>
            <w:tcBorders>
              <w:top w:val="nil"/>
              <w:left w:val="single" w:sz="8" w:space="0" w:color="000000"/>
              <w:bottom w:val="nil"/>
              <w:right w:val="single" w:sz="8" w:space="0" w:color="000000"/>
            </w:tcBorders>
            <w:shd w:val="clear" w:color="auto" w:fill="D9D9D9" w:themeFill="background1" w:themeFillShade="D9"/>
          </w:tcPr>
          <w:p w14:paraId="352411DB"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sidRPr="003E41A1">
              <w:rPr>
                <w:rFonts w:ascii="Times New Roman" w:hAnsi="Times New Roman" w:cs="Times New Roman"/>
                <w:color w:val="000000"/>
                <w:sz w:val="20"/>
                <w:szCs w:val="20"/>
              </w:rPr>
              <w:t>Significance</w:t>
            </w:r>
            <w:proofErr w:type="spellEnd"/>
            <w:r w:rsidRPr="003E41A1">
              <w:rPr>
                <w:rFonts w:ascii="Times New Roman" w:hAnsi="Times New Roman" w:cs="Times New Roman"/>
                <w:color w:val="000000"/>
                <w:sz w:val="20"/>
                <w:szCs w:val="20"/>
              </w:rPr>
              <w:t xml:space="preserve"> (2-w)</w:t>
            </w:r>
          </w:p>
        </w:tc>
        <w:tc>
          <w:tcPr>
            <w:tcW w:w="1061" w:type="dxa"/>
            <w:tcBorders>
              <w:top w:val="single" w:sz="8" w:space="0" w:color="000000"/>
              <w:left w:val="single" w:sz="8" w:space="0" w:color="000000"/>
              <w:bottom w:val="single" w:sz="8" w:space="0" w:color="000000"/>
            </w:tcBorders>
            <w:shd w:val="clear" w:color="auto" w:fill="FFFFFF"/>
          </w:tcPr>
          <w:p w14:paraId="43CDDC08"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,000</w:t>
            </w:r>
          </w:p>
        </w:tc>
        <w:tc>
          <w:tcPr>
            <w:tcW w:w="1016" w:type="dxa"/>
            <w:tcBorders>
              <w:top w:val="single" w:sz="8" w:space="0" w:color="000000"/>
              <w:bottom w:val="single" w:sz="8" w:space="0" w:color="000000"/>
              <w:right w:val="single" w:sz="8" w:space="0" w:color="000000"/>
            </w:tcBorders>
            <w:shd w:val="clear" w:color="auto" w:fill="FFFFFF"/>
            <w:vAlign w:val="center"/>
          </w:tcPr>
          <w:p w14:paraId="4B7EFC74" w14:textId="77777777" w:rsidR="00013479" w:rsidRPr="003E41A1" w:rsidRDefault="00013479" w:rsidP="005F1717">
            <w:pPr>
              <w:autoSpaceDE w:val="0"/>
              <w:autoSpaceDN w:val="0"/>
              <w:adjustRightInd w:val="0"/>
              <w:jc w:val="both"/>
              <w:rPr>
                <w:rFonts w:ascii="Times New Roman" w:hAnsi="Times New Roman" w:cs="Times New Roman"/>
                <w:sz w:val="20"/>
                <w:szCs w:val="20"/>
              </w:rPr>
            </w:pPr>
          </w:p>
        </w:tc>
      </w:tr>
      <w:tr w:rsidR="00013479" w:rsidRPr="00321B5B" w14:paraId="1545CC00" w14:textId="77777777" w:rsidTr="005F1717">
        <w:trPr>
          <w:cantSplit/>
          <w:tblHeader/>
          <w:jc w:val="center"/>
        </w:trPr>
        <w:tc>
          <w:tcPr>
            <w:tcW w:w="1116" w:type="dxa"/>
            <w:vMerge/>
            <w:tcBorders>
              <w:left w:val="nil"/>
              <w:right w:val="single" w:sz="8" w:space="0" w:color="000000"/>
            </w:tcBorders>
            <w:shd w:val="clear" w:color="auto" w:fill="D9D9D9" w:themeFill="background1" w:themeFillShade="D9"/>
          </w:tcPr>
          <w:p w14:paraId="7E4AC75C" w14:textId="77777777" w:rsidR="00013479" w:rsidRPr="003E41A1" w:rsidRDefault="00013479" w:rsidP="005F1717">
            <w:pPr>
              <w:autoSpaceDE w:val="0"/>
              <w:autoSpaceDN w:val="0"/>
              <w:adjustRightInd w:val="0"/>
              <w:jc w:val="both"/>
              <w:rPr>
                <w:rFonts w:ascii="Times New Roman" w:hAnsi="Times New Roman" w:cs="Times New Roman"/>
                <w:sz w:val="20"/>
                <w:szCs w:val="20"/>
              </w:rPr>
            </w:pPr>
          </w:p>
        </w:tc>
        <w:tc>
          <w:tcPr>
            <w:tcW w:w="1960" w:type="dxa"/>
            <w:tcBorders>
              <w:top w:val="nil"/>
              <w:left w:val="single" w:sz="8" w:space="0" w:color="000000"/>
              <w:bottom w:val="nil"/>
              <w:right w:val="single" w:sz="8" w:space="0" w:color="000000"/>
            </w:tcBorders>
            <w:shd w:val="clear" w:color="auto" w:fill="D9D9D9" w:themeFill="background1" w:themeFillShade="D9"/>
          </w:tcPr>
          <w:p w14:paraId="15CF0651"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N</w:t>
            </w:r>
          </w:p>
        </w:tc>
        <w:tc>
          <w:tcPr>
            <w:tcW w:w="1061" w:type="dxa"/>
            <w:tcBorders>
              <w:top w:val="single" w:sz="8" w:space="0" w:color="000000"/>
              <w:left w:val="single" w:sz="8" w:space="0" w:color="000000"/>
              <w:bottom w:val="single" w:sz="8" w:space="0" w:color="000000"/>
              <w:right w:val="single" w:sz="8" w:space="0" w:color="000000"/>
            </w:tcBorders>
            <w:shd w:val="clear" w:color="auto" w:fill="FFFFFF"/>
          </w:tcPr>
          <w:p w14:paraId="42320880"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32</w:t>
            </w:r>
          </w:p>
        </w:tc>
        <w:tc>
          <w:tcPr>
            <w:tcW w:w="1016" w:type="dxa"/>
            <w:tcBorders>
              <w:top w:val="single" w:sz="8" w:space="0" w:color="000000"/>
              <w:left w:val="single" w:sz="8" w:space="0" w:color="000000"/>
              <w:bottom w:val="single" w:sz="8" w:space="0" w:color="000000"/>
              <w:right w:val="single" w:sz="8" w:space="0" w:color="000000"/>
            </w:tcBorders>
            <w:shd w:val="clear" w:color="auto" w:fill="FFFFFF"/>
          </w:tcPr>
          <w:p w14:paraId="147CDD63"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32</w:t>
            </w:r>
          </w:p>
        </w:tc>
      </w:tr>
      <w:tr w:rsidR="00013479" w:rsidRPr="00321B5B" w14:paraId="3CFE49BD" w14:textId="77777777" w:rsidTr="005F1717">
        <w:trPr>
          <w:cantSplit/>
          <w:tblHeader/>
          <w:jc w:val="center"/>
        </w:trPr>
        <w:tc>
          <w:tcPr>
            <w:tcW w:w="1116" w:type="dxa"/>
            <w:vMerge/>
            <w:tcBorders>
              <w:left w:val="nil"/>
              <w:right w:val="single" w:sz="8" w:space="0" w:color="000000"/>
            </w:tcBorders>
            <w:shd w:val="clear" w:color="auto" w:fill="D9D9D9" w:themeFill="background1" w:themeFillShade="D9"/>
          </w:tcPr>
          <w:p w14:paraId="31AFD5D9" w14:textId="77777777" w:rsidR="00013479" w:rsidRPr="003E41A1" w:rsidRDefault="00013479" w:rsidP="005F1717">
            <w:pPr>
              <w:autoSpaceDE w:val="0"/>
              <w:autoSpaceDN w:val="0"/>
              <w:adjustRightInd w:val="0"/>
              <w:jc w:val="both"/>
              <w:rPr>
                <w:rFonts w:ascii="Times New Roman" w:hAnsi="Times New Roman" w:cs="Times New Roman"/>
                <w:sz w:val="20"/>
                <w:szCs w:val="20"/>
              </w:rPr>
            </w:pPr>
          </w:p>
        </w:tc>
        <w:tc>
          <w:tcPr>
            <w:tcW w:w="1960" w:type="dxa"/>
            <w:tcBorders>
              <w:top w:val="nil"/>
              <w:left w:val="single" w:sz="8" w:space="0" w:color="000000"/>
              <w:bottom w:val="nil"/>
              <w:right w:val="single" w:sz="8" w:space="0" w:color="000000"/>
            </w:tcBorders>
            <w:shd w:val="clear" w:color="auto" w:fill="D9D9D9" w:themeFill="background1" w:themeFillShade="D9"/>
          </w:tcPr>
          <w:p w14:paraId="41ABA200"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mean</w:t>
            </w:r>
            <w:proofErr w:type="spellEnd"/>
          </w:p>
        </w:tc>
        <w:tc>
          <w:tcPr>
            <w:tcW w:w="1061" w:type="dxa"/>
            <w:tcBorders>
              <w:top w:val="single" w:sz="8" w:space="0" w:color="000000"/>
              <w:left w:val="single" w:sz="8" w:space="0" w:color="000000"/>
              <w:bottom w:val="single" w:sz="8" w:space="0" w:color="000000"/>
              <w:right w:val="single" w:sz="8" w:space="0" w:color="000000"/>
            </w:tcBorders>
            <w:shd w:val="clear" w:color="auto" w:fill="FFFFFF"/>
          </w:tcPr>
          <w:p w14:paraId="7072AE5E"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FFFFFF"/>
          </w:tcPr>
          <w:p w14:paraId="7A983A37"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lang w:val="en-US"/>
              </w:rPr>
              <w:t>4,659375</w:t>
            </w:r>
          </w:p>
        </w:tc>
      </w:tr>
      <w:tr w:rsidR="00013479" w:rsidRPr="00321B5B" w14:paraId="3E598A3B" w14:textId="77777777" w:rsidTr="00013479">
        <w:trPr>
          <w:cantSplit/>
          <w:tblHeader/>
          <w:jc w:val="center"/>
        </w:trPr>
        <w:tc>
          <w:tcPr>
            <w:tcW w:w="1116" w:type="dxa"/>
            <w:vMerge/>
            <w:tcBorders>
              <w:left w:val="nil"/>
              <w:bottom w:val="nil"/>
              <w:right w:val="single" w:sz="8" w:space="0" w:color="000000"/>
            </w:tcBorders>
            <w:shd w:val="clear" w:color="auto" w:fill="D9D9D9" w:themeFill="background1" w:themeFillShade="D9"/>
          </w:tcPr>
          <w:p w14:paraId="025FB7F2" w14:textId="77777777" w:rsidR="00013479" w:rsidRPr="003E41A1" w:rsidRDefault="00013479" w:rsidP="005F1717">
            <w:pPr>
              <w:autoSpaceDE w:val="0"/>
              <w:autoSpaceDN w:val="0"/>
              <w:adjustRightInd w:val="0"/>
              <w:jc w:val="both"/>
              <w:rPr>
                <w:rFonts w:ascii="Times New Roman" w:hAnsi="Times New Roman" w:cs="Times New Roman"/>
                <w:sz w:val="20"/>
                <w:szCs w:val="20"/>
              </w:rPr>
            </w:pPr>
          </w:p>
        </w:tc>
        <w:tc>
          <w:tcPr>
            <w:tcW w:w="1960" w:type="dxa"/>
            <w:tcBorders>
              <w:top w:val="nil"/>
              <w:left w:val="single" w:sz="8" w:space="0" w:color="000000"/>
              <w:bottom w:val="nil"/>
              <w:right w:val="single" w:sz="8" w:space="0" w:color="000000"/>
            </w:tcBorders>
            <w:shd w:val="clear" w:color="auto" w:fill="D9D9D9" w:themeFill="background1" w:themeFillShade="D9"/>
          </w:tcPr>
          <w:p w14:paraId="2D20820D" w14:textId="77777777" w:rsidR="00013479"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deviation</w:t>
            </w:r>
            <w:proofErr w:type="spellEnd"/>
          </w:p>
        </w:tc>
        <w:tc>
          <w:tcPr>
            <w:tcW w:w="1061" w:type="dxa"/>
            <w:tcBorders>
              <w:top w:val="single" w:sz="8" w:space="0" w:color="000000"/>
              <w:left w:val="single" w:sz="8" w:space="0" w:color="000000"/>
              <w:bottom w:val="single" w:sz="8" w:space="0" w:color="000000"/>
              <w:right w:val="single" w:sz="8" w:space="0" w:color="000000"/>
            </w:tcBorders>
            <w:shd w:val="clear" w:color="auto" w:fill="FFFFFF"/>
          </w:tcPr>
          <w:p w14:paraId="5329FCF9"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FFFFFF"/>
          </w:tcPr>
          <w:p w14:paraId="0CDABB8B" w14:textId="77777777" w:rsidR="00013479" w:rsidRPr="003E41A1"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lang w:val="en-US"/>
              </w:rPr>
              <w:t>1,0745920</w:t>
            </w:r>
          </w:p>
        </w:tc>
      </w:tr>
      <w:tr w:rsidR="00013479" w:rsidRPr="00E06E7B" w14:paraId="2C601948" w14:textId="77777777" w:rsidTr="00466A0C">
        <w:trPr>
          <w:cantSplit/>
          <w:jc w:val="center"/>
        </w:trPr>
        <w:tc>
          <w:tcPr>
            <w:tcW w:w="5153" w:type="dxa"/>
            <w:gridSpan w:val="4"/>
            <w:tcBorders>
              <w:top w:val="nil"/>
              <w:left w:val="nil"/>
              <w:bottom w:val="nil"/>
              <w:right w:val="nil"/>
            </w:tcBorders>
            <w:shd w:val="clear" w:color="auto" w:fill="FFFFFF"/>
          </w:tcPr>
          <w:p w14:paraId="0C18BEE5" w14:textId="77777777" w:rsidR="00013479" w:rsidRPr="004B4CA7" w:rsidRDefault="00013479"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4B4CA7">
              <w:rPr>
                <w:rFonts w:ascii="Times New Roman" w:hAnsi="Times New Roman" w:cs="Times New Roman"/>
                <w:color w:val="000000"/>
                <w:sz w:val="20"/>
                <w:szCs w:val="20"/>
                <w:lang w:val="en-US"/>
              </w:rPr>
              <w:t>**. The correlation is significant on the level of 0,01 (2-w).</w:t>
            </w:r>
          </w:p>
        </w:tc>
      </w:tr>
    </w:tbl>
    <w:p w14:paraId="7DB69A92" w14:textId="77777777" w:rsidR="00013479" w:rsidRPr="0058260F" w:rsidRDefault="00013479" w:rsidP="00013479">
      <w:pPr>
        <w:autoSpaceDE w:val="0"/>
        <w:autoSpaceDN w:val="0"/>
        <w:adjustRightInd w:val="0"/>
        <w:spacing w:after="0" w:line="240" w:lineRule="auto"/>
        <w:ind w:left="1985"/>
        <w:rPr>
          <w:rFonts w:ascii="Times New Roman" w:hAnsi="Times New Roman" w:cs="Times New Roman"/>
          <w:sz w:val="20"/>
          <w:szCs w:val="20"/>
          <w:lang w:val="en-US"/>
        </w:rPr>
      </w:pPr>
      <w:r w:rsidRPr="0058260F">
        <w:rPr>
          <w:rFonts w:ascii="Times New Roman" w:hAnsi="Times New Roman" w:cs="Times New Roman"/>
          <w:sz w:val="20"/>
          <w:szCs w:val="20"/>
          <w:lang w:val="en-US"/>
        </w:rPr>
        <w:t xml:space="preserve">IN_2010 </w:t>
      </w:r>
      <w:proofErr w:type="gramStart"/>
      <w:r w:rsidRPr="0058260F">
        <w:rPr>
          <w:rFonts w:ascii="Times New Roman" w:hAnsi="Times New Roman" w:cs="Times New Roman"/>
          <w:sz w:val="20"/>
          <w:szCs w:val="20"/>
          <w:lang w:val="en-US"/>
        </w:rPr>
        <w:t>–  innovation</w:t>
      </w:r>
      <w:proofErr w:type="gramEnd"/>
      <w:r>
        <w:rPr>
          <w:rFonts w:ascii="Times New Roman" w:hAnsi="Times New Roman" w:cs="Times New Roman"/>
          <w:sz w:val="20"/>
          <w:szCs w:val="20"/>
          <w:lang w:val="en-US"/>
        </w:rPr>
        <w:t xml:space="preserve"> index in </w:t>
      </w:r>
      <w:r w:rsidRPr="0058260F">
        <w:rPr>
          <w:rFonts w:ascii="Times New Roman" w:hAnsi="Times New Roman" w:cs="Times New Roman"/>
          <w:sz w:val="20"/>
          <w:szCs w:val="20"/>
          <w:lang w:val="en-US"/>
        </w:rPr>
        <w:t>2010</w:t>
      </w:r>
    </w:p>
    <w:p w14:paraId="6154D4D0" w14:textId="77777777" w:rsidR="0058260F" w:rsidRPr="0062000B" w:rsidRDefault="00013479" w:rsidP="0062000B">
      <w:pPr>
        <w:autoSpaceDE w:val="0"/>
        <w:autoSpaceDN w:val="0"/>
        <w:adjustRightInd w:val="0"/>
        <w:spacing w:after="0" w:line="240" w:lineRule="auto"/>
        <w:ind w:left="1985"/>
        <w:rPr>
          <w:rFonts w:ascii="Times New Roman" w:hAnsi="Times New Roman" w:cs="Times New Roman"/>
          <w:sz w:val="20"/>
          <w:szCs w:val="20"/>
          <w:lang w:val="en-US"/>
        </w:rPr>
      </w:pPr>
      <w:r w:rsidRPr="0058260F">
        <w:rPr>
          <w:rFonts w:ascii="Times New Roman" w:hAnsi="Times New Roman" w:cs="Times New Roman"/>
          <w:sz w:val="20"/>
          <w:szCs w:val="20"/>
          <w:lang w:val="en-US"/>
        </w:rPr>
        <w:t>IPRP_2010 – the level of intellectual property rights protection</w:t>
      </w:r>
      <w:r>
        <w:rPr>
          <w:rFonts w:ascii="Times New Roman" w:hAnsi="Times New Roman" w:cs="Times New Roman"/>
          <w:sz w:val="20"/>
          <w:szCs w:val="20"/>
          <w:lang w:val="en-US"/>
        </w:rPr>
        <w:t xml:space="preserve"> in 2010</w:t>
      </w:r>
    </w:p>
    <w:p w14:paraId="0E75207C" w14:textId="77777777" w:rsidR="0058260F" w:rsidRPr="004B4CA7" w:rsidRDefault="004B4CA7" w:rsidP="004B4CA7">
      <w:pPr>
        <w:jc w:val="both"/>
        <w:rPr>
          <w:rFonts w:ascii="Times New Roman" w:hAnsi="Times New Roman" w:cs="Times New Roman"/>
          <w:b/>
          <w:sz w:val="20"/>
          <w:szCs w:val="20"/>
          <w:lang w:val="en-GB"/>
        </w:rPr>
      </w:pPr>
      <w:r w:rsidRPr="004B4CA7">
        <w:rPr>
          <w:rFonts w:ascii="Times New Roman" w:hAnsi="Times New Roman" w:cs="Times New Roman"/>
          <w:b/>
          <w:sz w:val="20"/>
          <w:szCs w:val="20"/>
          <w:lang w:val="en-GB"/>
        </w:rPr>
        <w:t xml:space="preserve">Table </w:t>
      </w:r>
      <w:r w:rsidR="00013479">
        <w:rPr>
          <w:rFonts w:ascii="Times New Roman" w:hAnsi="Times New Roman" w:cs="Times New Roman"/>
          <w:b/>
          <w:sz w:val="20"/>
          <w:szCs w:val="20"/>
          <w:lang w:val="en-GB"/>
        </w:rPr>
        <w:t>2</w:t>
      </w:r>
      <w:r w:rsidR="0058260F" w:rsidRPr="004B4CA7">
        <w:rPr>
          <w:rFonts w:ascii="Times New Roman" w:hAnsi="Times New Roman" w:cs="Times New Roman"/>
          <w:b/>
          <w:sz w:val="20"/>
          <w:szCs w:val="20"/>
          <w:lang w:val="en-GB"/>
        </w:rPr>
        <w:t>: A simple scatter plot</w:t>
      </w:r>
    </w:p>
    <w:p w14:paraId="3E6BDE42" w14:textId="77777777" w:rsidR="0058260F" w:rsidRPr="00321B5B" w:rsidRDefault="0058260F" w:rsidP="0058260F">
      <w:pPr>
        <w:jc w:val="center"/>
        <w:rPr>
          <w:rFonts w:ascii="Times New Roman" w:hAnsi="Times New Roman" w:cs="Times New Roman"/>
          <w:color w:val="131413"/>
          <w:sz w:val="24"/>
          <w:szCs w:val="24"/>
          <w:lang w:val="en-US"/>
        </w:rPr>
      </w:pPr>
      <w:r w:rsidRPr="00321B5B">
        <w:rPr>
          <w:rFonts w:ascii="Times New Roman" w:hAnsi="Times New Roman" w:cs="Times New Roman"/>
          <w:noProof/>
          <w:sz w:val="24"/>
          <w:szCs w:val="24"/>
          <w:lang w:eastAsia="de-DE"/>
        </w:rPr>
        <w:drawing>
          <wp:inline distT="0" distB="0" distL="0" distR="0" wp14:anchorId="76B744B9" wp14:editId="6FD46218">
            <wp:extent cx="2189313" cy="1698974"/>
            <wp:effectExtent l="19050" t="0" r="1437"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9313" cy="1698974"/>
                    </a:xfrm>
                    <a:prstGeom prst="rect">
                      <a:avLst/>
                    </a:prstGeom>
                    <a:noFill/>
                    <a:ln w="9525">
                      <a:noFill/>
                      <a:miter lim="800000"/>
                      <a:headEnd/>
                      <a:tailEnd/>
                    </a:ln>
                  </pic:spPr>
                </pic:pic>
              </a:graphicData>
            </a:graphic>
          </wp:inline>
        </w:drawing>
      </w:r>
    </w:p>
    <w:p w14:paraId="4B3A6012" w14:textId="77777777" w:rsidR="00586A38" w:rsidRDefault="004B4CA7" w:rsidP="005D7F94">
      <w:pPr>
        <w:autoSpaceDE w:val="0"/>
        <w:autoSpaceDN w:val="0"/>
        <w:adjustRightInd w:val="0"/>
        <w:spacing w:after="0" w:line="240" w:lineRule="auto"/>
        <w:jc w:val="both"/>
        <w:rPr>
          <w:rFonts w:ascii="Times New Roman" w:hAnsi="Times New Roman" w:cs="Times New Roman"/>
          <w:sz w:val="24"/>
          <w:szCs w:val="24"/>
          <w:lang w:val="en-US"/>
        </w:rPr>
      </w:pPr>
      <w:r w:rsidRPr="005D7F94">
        <w:rPr>
          <w:rFonts w:ascii="Times New Roman" w:hAnsi="Times New Roman" w:cs="Times New Roman"/>
          <w:sz w:val="24"/>
          <w:szCs w:val="24"/>
          <w:lang w:val="en-US"/>
        </w:rPr>
        <w:t>The co</w:t>
      </w:r>
      <w:r w:rsidR="006D3FA6">
        <w:rPr>
          <w:rFonts w:ascii="Times New Roman" w:hAnsi="Times New Roman" w:cs="Times New Roman"/>
          <w:sz w:val="24"/>
          <w:szCs w:val="24"/>
          <w:lang w:val="en-US"/>
        </w:rPr>
        <w:t xml:space="preserve">rrelation between the two </w:t>
      </w:r>
      <w:proofErr w:type="spellStart"/>
      <w:r w:rsidR="006D3FA6">
        <w:rPr>
          <w:rFonts w:ascii="Times New Roman" w:hAnsi="Times New Roman" w:cs="Times New Roman"/>
          <w:sz w:val="24"/>
          <w:szCs w:val="24"/>
          <w:lang w:val="en-US"/>
        </w:rPr>
        <w:t>analys</w:t>
      </w:r>
      <w:r w:rsidRPr="005D7F94">
        <w:rPr>
          <w:rFonts w:ascii="Times New Roman" w:hAnsi="Times New Roman" w:cs="Times New Roman"/>
          <w:sz w:val="24"/>
          <w:szCs w:val="24"/>
          <w:lang w:val="en-US"/>
        </w:rPr>
        <w:t>ed</w:t>
      </w:r>
      <w:proofErr w:type="spellEnd"/>
      <w:r w:rsidRPr="005D7F94">
        <w:rPr>
          <w:rFonts w:ascii="Times New Roman" w:hAnsi="Times New Roman" w:cs="Times New Roman"/>
          <w:sz w:val="24"/>
          <w:szCs w:val="24"/>
          <w:lang w:val="en-US"/>
        </w:rPr>
        <w:t xml:space="preserve"> variables is extremely high.</w:t>
      </w:r>
      <w:r w:rsidR="005D7F94" w:rsidRPr="005D7F94">
        <w:rPr>
          <w:rFonts w:ascii="Times New Roman" w:hAnsi="Times New Roman" w:cs="Times New Roman"/>
          <w:sz w:val="24"/>
          <w:szCs w:val="24"/>
          <w:lang w:val="en-US"/>
        </w:rPr>
        <w:t xml:space="preserve"> It </w:t>
      </w:r>
      <w:r w:rsidR="005D7F94">
        <w:rPr>
          <w:rFonts w:ascii="Times New Roman" w:hAnsi="Times New Roman" w:cs="Times New Roman"/>
          <w:sz w:val="24"/>
          <w:szCs w:val="24"/>
          <w:lang w:val="en-US"/>
        </w:rPr>
        <w:t>could</w:t>
      </w:r>
      <w:r w:rsidR="005D7F94" w:rsidRPr="005D7F94">
        <w:rPr>
          <w:rFonts w:ascii="Times New Roman" w:hAnsi="Times New Roman" w:cs="Times New Roman"/>
          <w:sz w:val="24"/>
          <w:szCs w:val="24"/>
          <w:lang w:val="en-US"/>
        </w:rPr>
        <w:t xml:space="preserve"> be caused </w:t>
      </w:r>
      <w:r w:rsidR="005D7F94">
        <w:rPr>
          <w:rFonts w:ascii="Times New Roman" w:hAnsi="Times New Roman" w:cs="Times New Roman"/>
          <w:sz w:val="24"/>
          <w:szCs w:val="24"/>
          <w:lang w:val="en-US"/>
        </w:rPr>
        <w:t xml:space="preserve">e.g. </w:t>
      </w:r>
      <w:r w:rsidR="00586A38">
        <w:rPr>
          <w:rFonts w:ascii="Times New Roman" w:hAnsi="Times New Roman" w:cs="Times New Roman"/>
          <w:sz w:val="24"/>
          <w:szCs w:val="24"/>
          <w:lang w:val="en-US"/>
        </w:rPr>
        <w:t xml:space="preserve">by </w:t>
      </w:r>
      <w:r w:rsidR="005D7F94">
        <w:rPr>
          <w:rFonts w:ascii="Times New Roman" w:hAnsi="Times New Roman" w:cs="Times New Roman"/>
          <w:sz w:val="24"/>
          <w:szCs w:val="24"/>
          <w:lang w:val="en-US"/>
        </w:rPr>
        <w:t>experts</w:t>
      </w:r>
      <w:r w:rsidR="00586A38">
        <w:rPr>
          <w:rFonts w:ascii="Times New Roman" w:hAnsi="Times New Roman" w:cs="Times New Roman"/>
          <w:sz w:val="24"/>
          <w:szCs w:val="24"/>
          <w:lang w:val="en-US"/>
        </w:rPr>
        <w:t xml:space="preserve"> who</w:t>
      </w:r>
      <w:r w:rsidR="005D7F94">
        <w:rPr>
          <w:rFonts w:ascii="Times New Roman" w:hAnsi="Times New Roman" w:cs="Times New Roman"/>
          <w:sz w:val="24"/>
          <w:szCs w:val="24"/>
          <w:lang w:val="en-US"/>
        </w:rPr>
        <w:t xml:space="preserve"> strong</w:t>
      </w:r>
      <w:r w:rsidR="00DD578B">
        <w:rPr>
          <w:rFonts w:ascii="Times New Roman" w:hAnsi="Times New Roman" w:cs="Times New Roman"/>
          <w:sz w:val="24"/>
          <w:szCs w:val="24"/>
          <w:lang w:val="en-US"/>
        </w:rPr>
        <w:t>ly</w:t>
      </w:r>
      <w:r w:rsidR="005D7F94">
        <w:rPr>
          <w:rFonts w:ascii="Times New Roman" w:hAnsi="Times New Roman" w:cs="Times New Roman"/>
          <w:sz w:val="24"/>
          <w:szCs w:val="24"/>
          <w:lang w:val="en-US"/>
        </w:rPr>
        <w:t xml:space="preserve"> associat</w:t>
      </w:r>
      <w:r w:rsidR="00586A38">
        <w:rPr>
          <w:rFonts w:ascii="Times New Roman" w:hAnsi="Times New Roman" w:cs="Times New Roman"/>
          <w:sz w:val="24"/>
          <w:szCs w:val="24"/>
          <w:lang w:val="en-US"/>
        </w:rPr>
        <w:t xml:space="preserve">e </w:t>
      </w:r>
      <w:r w:rsidR="005D7F94">
        <w:rPr>
          <w:rFonts w:ascii="Times New Roman" w:hAnsi="Times New Roman" w:cs="Times New Roman"/>
          <w:sz w:val="24"/>
          <w:szCs w:val="24"/>
          <w:lang w:val="en-US"/>
        </w:rPr>
        <w:t xml:space="preserve">intellectual property rights protection with the innovativeness in a country. Due to that, they could </w:t>
      </w:r>
      <w:r w:rsidR="006D3FA6">
        <w:rPr>
          <w:rFonts w:ascii="Times New Roman" w:hAnsi="Times New Roman" w:cs="Times New Roman"/>
          <w:sz w:val="24"/>
          <w:szCs w:val="24"/>
          <w:lang w:val="en-US"/>
        </w:rPr>
        <w:t>have given</w:t>
      </w:r>
      <w:r w:rsidR="005D7F94">
        <w:rPr>
          <w:rFonts w:ascii="Times New Roman" w:hAnsi="Times New Roman" w:cs="Times New Roman"/>
          <w:sz w:val="24"/>
          <w:szCs w:val="24"/>
          <w:lang w:val="en-US"/>
        </w:rPr>
        <w:t xml:space="preserve"> appropriate estimations for the IPRP level during the interviews of the WEF discussed before.  </w:t>
      </w:r>
      <w:r w:rsidR="00586A38">
        <w:rPr>
          <w:rFonts w:ascii="Times New Roman" w:hAnsi="Times New Roman" w:cs="Times New Roman"/>
          <w:sz w:val="24"/>
          <w:szCs w:val="24"/>
          <w:lang w:val="en-US"/>
        </w:rPr>
        <w:t>This is the general measurement problem of abstract concepts.</w:t>
      </w:r>
    </w:p>
    <w:p w14:paraId="19846111" w14:textId="77777777" w:rsidR="00174F9A" w:rsidRPr="00D63CEA" w:rsidRDefault="008D3BB7" w:rsidP="00D63CE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Further conceptual work is needed here in order to be able to measure innovativeness and intellectual property protection</w:t>
      </w:r>
      <w:r w:rsidR="006D3FA6" w:rsidRPr="006D3FA6">
        <w:rPr>
          <w:rFonts w:ascii="Times New Roman" w:hAnsi="Times New Roman" w:cs="Times New Roman"/>
          <w:sz w:val="24"/>
          <w:szCs w:val="24"/>
          <w:lang w:val="en-US"/>
        </w:rPr>
        <w:t xml:space="preserve"> </w:t>
      </w:r>
      <w:r w:rsidR="006D3FA6">
        <w:rPr>
          <w:rFonts w:ascii="Times New Roman" w:hAnsi="Times New Roman" w:cs="Times New Roman"/>
          <w:sz w:val="24"/>
          <w:szCs w:val="24"/>
          <w:lang w:val="en-US"/>
        </w:rPr>
        <w:t>completely separately</w:t>
      </w:r>
      <w:r>
        <w:rPr>
          <w:rFonts w:ascii="Times New Roman" w:hAnsi="Times New Roman" w:cs="Times New Roman"/>
          <w:sz w:val="24"/>
          <w:szCs w:val="24"/>
          <w:lang w:val="en-US"/>
        </w:rPr>
        <w:t>.</w:t>
      </w:r>
    </w:p>
    <w:p w14:paraId="068C8A71" w14:textId="77777777" w:rsidR="00137265" w:rsidRDefault="00137265" w:rsidP="00174F9A">
      <w:pPr>
        <w:spacing w:after="0" w:line="240" w:lineRule="auto"/>
        <w:jc w:val="both"/>
        <w:rPr>
          <w:rFonts w:ascii="Times New Roman" w:hAnsi="Times New Roman" w:cs="Times New Roman"/>
          <w:sz w:val="24"/>
          <w:szCs w:val="24"/>
          <w:lang w:val="en-GB"/>
        </w:rPr>
      </w:pPr>
    </w:p>
    <w:p w14:paraId="58A7CC8B" w14:textId="77777777" w:rsidR="00174F9A" w:rsidRDefault="006D3FA6" w:rsidP="00174F9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w:t>
      </w:r>
      <w:r w:rsidR="00174F9A">
        <w:rPr>
          <w:rFonts w:ascii="Times New Roman" w:hAnsi="Times New Roman" w:cs="Times New Roman"/>
          <w:sz w:val="24"/>
          <w:szCs w:val="24"/>
          <w:lang w:val="en-GB"/>
        </w:rPr>
        <w:t xml:space="preserve"> the second empirical analysis we </w:t>
      </w:r>
      <w:r>
        <w:rPr>
          <w:rFonts w:ascii="Times New Roman" w:hAnsi="Times New Roman" w:cs="Times New Roman"/>
          <w:sz w:val="24"/>
          <w:szCs w:val="24"/>
          <w:lang w:val="en-GB"/>
        </w:rPr>
        <w:t>have</w:t>
      </w:r>
      <w:r w:rsidR="00174F9A">
        <w:rPr>
          <w:rFonts w:ascii="Times New Roman" w:hAnsi="Times New Roman" w:cs="Times New Roman"/>
          <w:sz w:val="24"/>
          <w:szCs w:val="24"/>
          <w:lang w:val="en-GB"/>
        </w:rPr>
        <w:t xml:space="preserve"> the following findings:</w:t>
      </w:r>
    </w:p>
    <w:p w14:paraId="385ED2E1" w14:textId="77777777" w:rsidR="00174F9A" w:rsidRDefault="00DD578B" w:rsidP="00174F9A">
      <w:pPr>
        <w:pStyle w:val="Listenabsatz"/>
        <w:numPr>
          <w:ilvl w:val="0"/>
          <w:numId w:val="1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174F9A" w:rsidRPr="00174F9A">
        <w:rPr>
          <w:rFonts w:ascii="Times New Roman" w:hAnsi="Times New Roman" w:cs="Times New Roman"/>
          <w:sz w:val="24"/>
          <w:szCs w:val="24"/>
          <w:lang w:val="en-GB"/>
        </w:rPr>
        <w:t>he imports of merchandise and services strongly positively correlate with the national level of IPRP</w:t>
      </w:r>
      <w:r w:rsidR="008472A9">
        <w:rPr>
          <w:rFonts w:ascii="Times New Roman" w:hAnsi="Times New Roman" w:cs="Times New Roman"/>
          <w:sz w:val="24"/>
          <w:szCs w:val="24"/>
          <w:lang w:val="en-GB"/>
        </w:rPr>
        <w:t xml:space="preserve"> (see the statistical summary in the table</w:t>
      </w:r>
      <w:r w:rsidR="00137265">
        <w:rPr>
          <w:rFonts w:ascii="Times New Roman" w:hAnsi="Times New Roman" w:cs="Times New Roman"/>
          <w:sz w:val="24"/>
          <w:szCs w:val="24"/>
          <w:lang w:val="en-GB"/>
        </w:rPr>
        <w:t xml:space="preserve"> 3</w:t>
      </w:r>
      <w:r w:rsidR="008472A9">
        <w:rPr>
          <w:rFonts w:ascii="Times New Roman" w:hAnsi="Times New Roman" w:cs="Times New Roman"/>
          <w:sz w:val="24"/>
          <w:szCs w:val="24"/>
          <w:lang w:val="en-GB"/>
        </w:rPr>
        <w:t>)</w:t>
      </w:r>
      <w:r w:rsidR="00174F9A" w:rsidRPr="00174F9A">
        <w:rPr>
          <w:rFonts w:ascii="Times New Roman" w:hAnsi="Times New Roman" w:cs="Times New Roman"/>
          <w:sz w:val="24"/>
          <w:szCs w:val="24"/>
          <w:lang w:val="en-GB"/>
        </w:rPr>
        <w:t xml:space="preserve">. </w:t>
      </w:r>
    </w:p>
    <w:p w14:paraId="28CCC82C" w14:textId="77777777" w:rsidR="00137265" w:rsidRDefault="00174F9A" w:rsidP="0058260F">
      <w:pPr>
        <w:pStyle w:val="Listenabsatz"/>
        <w:numPr>
          <w:ilvl w:val="0"/>
          <w:numId w:val="10"/>
        </w:numPr>
        <w:autoSpaceDE w:val="0"/>
        <w:autoSpaceDN w:val="0"/>
        <w:adjustRightInd w:val="0"/>
        <w:spacing w:after="0" w:line="240" w:lineRule="auto"/>
        <w:jc w:val="both"/>
        <w:rPr>
          <w:rFonts w:ascii="Times New Roman" w:hAnsi="Times New Roman" w:cs="Times New Roman"/>
          <w:sz w:val="24"/>
          <w:szCs w:val="24"/>
          <w:lang w:val="en-GB"/>
        </w:rPr>
      </w:pPr>
      <w:r w:rsidRPr="007F75AA">
        <w:rPr>
          <w:rFonts w:ascii="Times New Roman" w:hAnsi="Times New Roman" w:cs="Times New Roman"/>
          <w:sz w:val="24"/>
          <w:szCs w:val="24"/>
          <w:lang w:val="en-GB"/>
        </w:rPr>
        <w:t>Inward FDI stocks also positively correlate with the IPRP level</w:t>
      </w:r>
      <w:r w:rsidR="00137265">
        <w:rPr>
          <w:rFonts w:ascii="Times New Roman" w:hAnsi="Times New Roman" w:cs="Times New Roman"/>
          <w:sz w:val="24"/>
          <w:szCs w:val="24"/>
          <w:lang w:val="en-GB"/>
        </w:rPr>
        <w:t xml:space="preserve"> (see table 4</w:t>
      </w:r>
      <w:r w:rsidR="008472A9">
        <w:rPr>
          <w:rFonts w:ascii="Times New Roman" w:hAnsi="Times New Roman" w:cs="Times New Roman"/>
          <w:sz w:val="24"/>
          <w:szCs w:val="24"/>
          <w:lang w:val="en-GB"/>
        </w:rPr>
        <w:t>)</w:t>
      </w:r>
      <w:r w:rsidRPr="007F75AA">
        <w:rPr>
          <w:rFonts w:ascii="Times New Roman" w:hAnsi="Times New Roman" w:cs="Times New Roman"/>
          <w:sz w:val="24"/>
          <w:szCs w:val="24"/>
          <w:lang w:val="en-GB"/>
        </w:rPr>
        <w:t>.</w:t>
      </w:r>
    </w:p>
    <w:p w14:paraId="53280FEF" w14:textId="77777777" w:rsidR="00137265" w:rsidRPr="00137265" w:rsidRDefault="00137265" w:rsidP="00137265">
      <w:pPr>
        <w:autoSpaceDE w:val="0"/>
        <w:autoSpaceDN w:val="0"/>
        <w:adjustRightInd w:val="0"/>
        <w:spacing w:after="0" w:line="240" w:lineRule="auto"/>
        <w:jc w:val="both"/>
        <w:rPr>
          <w:rFonts w:ascii="Times New Roman" w:hAnsi="Times New Roman" w:cs="Times New Roman"/>
          <w:sz w:val="24"/>
          <w:szCs w:val="24"/>
          <w:lang w:val="en-GB"/>
        </w:rPr>
      </w:pPr>
    </w:p>
    <w:p w14:paraId="42F81665" w14:textId="77777777" w:rsidR="003E41A1" w:rsidRPr="00EA2FB1" w:rsidRDefault="00D63CEA" w:rsidP="00EA2FB1">
      <w:pPr>
        <w:jc w:val="both"/>
        <w:rPr>
          <w:rFonts w:ascii="Times New Roman" w:hAnsi="Times New Roman" w:cs="Times New Roman"/>
          <w:b/>
          <w:sz w:val="20"/>
          <w:szCs w:val="20"/>
          <w:lang w:val="en-GB"/>
        </w:rPr>
      </w:pPr>
      <w:r>
        <w:rPr>
          <w:rFonts w:ascii="Times New Roman" w:hAnsi="Times New Roman" w:cs="Times New Roman"/>
          <w:b/>
          <w:sz w:val="20"/>
          <w:szCs w:val="20"/>
          <w:lang w:val="en-GB"/>
        </w:rPr>
        <w:t>Table 3</w:t>
      </w:r>
      <w:r w:rsidR="003E41A1" w:rsidRPr="003E41A1">
        <w:rPr>
          <w:rFonts w:ascii="Times New Roman" w:hAnsi="Times New Roman" w:cs="Times New Roman"/>
          <w:b/>
          <w:sz w:val="20"/>
          <w:szCs w:val="20"/>
          <w:lang w:val="en-GB"/>
        </w:rPr>
        <w:t>:</w:t>
      </w:r>
      <w:r w:rsidR="0058260F" w:rsidRPr="003E41A1">
        <w:rPr>
          <w:rFonts w:ascii="Times New Roman" w:hAnsi="Times New Roman" w:cs="Times New Roman"/>
          <w:b/>
          <w:sz w:val="20"/>
          <w:szCs w:val="20"/>
          <w:lang w:val="en-GB"/>
        </w:rPr>
        <w:t xml:space="preserve"> Descriptive statistics </w:t>
      </w:r>
      <w:r>
        <w:rPr>
          <w:rFonts w:ascii="Times New Roman" w:hAnsi="Times New Roman" w:cs="Times New Roman"/>
          <w:b/>
          <w:sz w:val="20"/>
          <w:szCs w:val="20"/>
          <w:lang w:val="en-GB"/>
        </w:rPr>
        <w:t>and c</w:t>
      </w:r>
      <w:r w:rsidRPr="003E41A1">
        <w:rPr>
          <w:rFonts w:ascii="Times New Roman" w:hAnsi="Times New Roman" w:cs="Times New Roman"/>
          <w:b/>
          <w:sz w:val="20"/>
          <w:szCs w:val="20"/>
          <w:lang w:val="en-GB"/>
        </w:rPr>
        <w:t xml:space="preserve">orrelation </w:t>
      </w:r>
      <w:r w:rsidR="0058260F" w:rsidRPr="003E41A1">
        <w:rPr>
          <w:rFonts w:ascii="Times New Roman" w:hAnsi="Times New Roman" w:cs="Times New Roman"/>
          <w:b/>
          <w:sz w:val="20"/>
          <w:szCs w:val="20"/>
          <w:lang w:val="en-GB"/>
        </w:rPr>
        <w:t>of the imports of merchandise and services and the IPRP index for 2009 in 103 countries.</w:t>
      </w:r>
    </w:p>
    <w:tbl>
      <w:tblPr>
        <w:tblW w:w="5686" w:type="dxa"/>
        <w:jc w:val="center"/>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5"/>
        <w:gridCol w:w="1984"/>
        <w:gridCol w:w="1084"/>
        <w:gridCol w:w="1403"/>
      </w:tblGrid>
      <w:tr w:rsidR="00D80B6D" w:rsidRPr="00DD578B" w14:paraId="182251B2" w14:textId="77777777" w:rsidTr="00D63CEA">
        <w:trPr>
          <w:cantSplit/>
          <w:tblHeader/>
          <w:jc w:val="center"/>
        </w:trPr>
        <w:tc>
          <w:tcPr>
            <w:tcW w:w="3199" w:type="dxa"/>
            <w:gridSpan w:val="2"/>
            <w:tcBorders>
              <w:top w:val="nil"/>
              <w:left w:val="nil"/>
              <w:bottom w:val="nil"/>
              <w:right w:val="nil"/>
            </w:tcBorders>
            <w:shd w:val="clear" w:color="auto" w:fill="FFFFFF"/>
            <w:vAlign w:val="center"/>
          </w:tcPr>
          <w:p w14:paraId="428000F9" w14:textId="77777777" w:rsidR="0058260F" w:rsidRPr="00D80B6D" w:rsidRDefault="0058260F" w:rsidP="005F1717">
            <w:pPr>
              <w:autoSpaceDE w:val="0"/>
              <w:autoSpaceDN w:val="0"/>
              <w:adjustRightInd w:val="0"/>
              <w:jc w:val="both"/>
              <w:rPr>
                <w:rFonts w:ascii="Times New Roman" w:hAnsi="Times New Roman" w:cs="Times New Roman"/>
                <w:sz w:val="20"/>
                <w:szCs w:val="20"/>
                <w:lang w:val="en-US"/>
              </w:rPr>
            </w:pPr>
          </w:p>
        </w:tc>
        <w:tc>
          <w:tcPr>
            <w:tcW w:w="1084" w:type="dxa"/>
            <w:tcBorders>
              <w:top w:val="nil"/>
              <w:left w:val="nil"/>
              <w:bottom w:val="single" w:sz="2" w:space="0" w:color="000000"/>
              <w:right w:val="nil"/>
            </w:tcBorders>
            <w:shd w:val="clear" w:color="auto" w:fill="D9D9D9" w:themeFill="background1" w:themeFillShade="D9"/>
            <w:vAlign w:val="bottom"/>
          </w:tcPr>
          <w:p w14:paraId="43B239F5" w14:textId="77777777" w:rsidR="0058260F" w:rsidRPr="00D80B6D" w:rsidRDefault="0058260F" w:rsidP="00DD578B">
            <w:pPr>
              <w:autoSpaceDE w:val="0"/>
              <w:autoSpaceDN w:val="0"/>
              <w:adjustRightInd w:val="0"/>
              <w:jc w:val="both"/>
              <w:rPr>
                <w:rFonts w:ascii="Times New Roman" w:hAnsi="Times New Roman" w:cs="Times New Roman"/>
                <w:sz w:val="20"/>
                <w:szCs w:val="20"/>
                <w:lang w:val="en-US"/>
              </w:rPr>
            </w:pPr>
            <w:r w:rsidRPr="00D80B6D">
              <w:rPr>
                <w:rFonts w:ascii="Times New Roman" w:hAnsi="Times New Roman" w:cs="Times New Roman"/>
                <w:sz w:val="20"/>
                <w:szCs w:val="20"/>
                <w:lang w:val="en-US"/>
              </w:rPr>
              <w:t>IPRP_2009</w:t>
            </w:r>
          </w:p>
        </w:tc>
        <w:tc>
          <w:tcPr>
            <w:tcW w:w="1403" w:type="dxa"/>
            <w:tcBorders>
              <w:top w:val="nil"/>
              <w:left w:val="nil"/>
              <w:bottom w:val="single" w:sz="2" w:space="0" w:color="000000"/>
              <w:right w:val="nil"/>
            </w:tcBorders>
            <w:shd w:val="clear" w:color="auto" w:fill="D9D9D9" w:themeFill="background1" w:themeFillShade="D9"/>
            <w:vAlign w:val="bottom"/>
          </w:tcPr>
          <w:p w14:paraId="27663C41" w14:textId="77777777" w:rsidR="0058260F" w:rsidRPr="00D80B6D" w:rsidRDefault="00DD578B" w:rsidP="00DD578B">
            <w:pPr>
              <w:autoSpaceDE w:val="0"/>
              <w:autoSpaceDN w:val="0"/>
              <w:adjustRightInd w:val="0"/>
              <w:jc w:val="both"/>
              <w:rPr>
                <w:rFonts w:ascii="Times New Roman" w:hAnsi="Times New Roman" w:cs="Times New Roman"/>
                <w:sz w:val="20"/>
                <w:szCs w:val="20"/>
                <w:lang w:val="en-US"/>
              </w:rPr>
            </w:pPr>
            <w:r w:rsidRPr="00D80B6D">
              <w:rPr>
                <w:rFonts w:ascii="Times New Roman" w:hAnsi="Times New Roman" w:cs="Times New Roman"/>
                <w:sz w:val="20"/>
                <w:szCs w:val="20"/>
                <w:lang w:val="en-US"/>
              </w:rPr>
              <w:t>Imp_</w:t>
            </w:r>
            <w:r w:rsidR="0058260F" w:rsidRPr="00D80B6D">
              <w:rPr>
                <w:rFonts w:ascii="Times New Roman" w:hAnsi="Times New Roman" w:cs="Times New Roman"/>
                <w:sz w:val="20"/>
                <w:szCs w:val="20"/>
                <w:lang w:val="en-US"/>
              </w:rPr>
              <w:t>2009</w:t>
            </w:r>
          </w:p>
        </w:tc>
      </w:tr>
      <w:tr w:rsidR="006B24C9" w:rsidRPr="00321B5B" w14:paraId="7C674691" w14:textId="77777777" w:rsidTr="00D63CEA">
        <w:trPr>
          <w:cantSplit/>
          <w:tblHeader/>
          <w:jc w:val="center"/>
        </w:trPr>
        <w:tc>
          <w:tcPr>
            <w:tcW w:w="1215" w:type="dxa"/>
            <w:vMerge w:val="restart"/>
            <w:tcBorders>
              <w:top w:val="nil"/>
              <w:left w:val="nil"/>
              <w:bottom w:val="nil"/>
              <w:right w:val="single" w:sz="2" w:space="0" w:color="000000"/>
            </w:tcBorders>
            <w:shd w:val="clear" w:color="auto" w:fill="D9D9D9" w:themeFill="background1" w:themeFillShade="D9"/>
          </w:tcPr>
          <w:p w14:paraId="77A4E976"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IPRP_2009</w:t>
            </w:r>
          </w:p>
        </w:tc>
        <w:tc>
          <w:tcPr>
            <w:tcW w:w="1984" w:type="dxa"/>
            <w:tcBorders>
              <w:top w:val="nil"/>
              <w:left w:val="single" w:sz="2" w:space="0" w:color="000000"/>
              <w:bottom w:val="nil"/>
              <w:right w:val="single" w:sz="2" w:space="0" w:color="000000"/>
            </w:tcBorders>
            <w:shd w:val="clear" w:color="auto" w:fill="D9D9D9" w:themeFill="background1" w:themeFillShade="D9"/>
          </w:tcPr>
          <w:p w14:paraId="0C9D3EDE"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sidRPr="00D80B6D">
              <w:rPr>
                <w:rFonts w:ascii="Times New Roman" w:hAnsi="Times New Roman" w:cs="Times New Roman"/>
                <w:color w:val="000000"/>
                <w:sz w:val="20"/>
                <w:szCs w:val="20"/>
              </w:rPr>
              <w:t>Correlation</w:t>
            </w:r>
            <w:proofErr w:type="spellEnd"/>
            <w:r w:rsidRPr="00D80B6D">
              <w:rPr>
                <w:rFonts w:ascii="Times New Roman" w:hAnsi="Times New Roman" w:cs="Times New Roman"/>
                <w:color w:val="000000"/>
                <w:sz w:val="20"/>
                <w:szCs w:val="20"/>
              </w:rPr>
              <w:t xml:space="preserve"> Pearson</w:t>
            </w:r>
          </w:p>
        </w:tc>
        <w:tc>
          <w:tcPr>
            <w:tcW w:w="1084" w:type="dxa"/>
            <w:tcBorders>
              <w:top w:val="single" w:sz="2" w:space="0" w:color="000000"/>
              <w:left w:val="single" w:sz="2" w:space="0" w:color="000000"/>
              <w:bottom w:val="single" w:sz="8" w:space="0" w:color="000000"/>
            </w:tcBorders>
            <w:shd w:val="clear" w:color="auto" w:fill="FFFFFF"/>
          </w:tcPr>
          <w:p w14:paraId="07818CD0"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1</w:t>
            </w:r>
          </w:p>
        </w:tc>
        <w:tc>
          <w:tcPr>
            <w:tcW w:w="1403" w:type="dxa"/>
            <w:tcBorders>
              <w:top w:val="single" w:sz="2" w:space="0" w:color="000000"/>
              <w:bottom w:val="single" w:sz="8" w:space="0" w:color="000000"/>
              <w:right w:val="single" w:sz="2" w:space="0" w:color="000000"/>
            </w:tcBorders>
            <w:shd w:val="clear" w:color="auto" w:fill="FFFFFF"/>
          </w:tcPr>
          <w:p w14:paraId="1003C9F4"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,435</w:t>
            </w:r>
            <w:r w:rsidRPr="00D80B6D">
              <w:rPr>
                <w:rFonts w:ascii="Times New Roman" w:hAnsi="Times New Roman" w:cs="Times New Roman"/>
                <w:color w:val="000000"/>
                <w:sz w:val="20"/>
                <w:szCs w:val="20"/>
                <w:vertAlign w:val="superscript"/>
              </w:rPr>
              <w:t>**</w:t>
            </w:r>
          </w:p>
        </w:tc>
      </w:tr>
      <w:tr w:rsidR="006B24C9" w:rsidRPr="00321B5B" w14:paraId="157BCAF6" w14:textId="77777777" w:rsidTr="00D63CEA">
        <w:trPr>
          <w:cantSplit/>
          <w:tblHeader/>
          <w:jc w:val="center"/>
        </w:trPr>
        <w:tc>
          <w:tcPr>
            <w:tcW w:w="1215" w:type="dxa"/>
            <w:vMerge/>
            <w:tcBorders>
              <w:top w:val="nil"/>
              <w:left w:val="nil"/>
              <w:bottom w:val="nil"/>
              <w:right w:val="single" w:sz="2" w:space="0" w:color="000000"/>
            </w:tcBorders>
            <w:shd w:val="clear" w:color="auto" w:fill="D9D9D9" w:themeFill="background1" w:themeFillShade="D9"/>
          </w:tcPr>
          <w:p w14:paraId="210B19F8" w14:textId="77777777" w:rsidR="0058260F" w:rsidRPr="00D80B6D" w:rsidRDefault="0058260F" w:rsidP="005F1717">
            <w:pPr>
              <w:autoSpaceDE w:val="0"/>
              <w:autoSpaceDN w:val="0"/>
              <w:adjustRightInd w:val="0"/>
              <w:jc w:val="both"/>
              <w:rPr>
                <w:rFonts w:ascii="Times New Roman" w:hAnsi="Times New Roman" w:cs="Times New Roman"/>
                <w:color w:val="000000"/>
                <w:sz w:val="20"/>
                <w:szCs w:val="20"/>
              </w:rPr>
            </w:pPr>
          </w:p>
        </w:tc>
        <w:tc>
          <w:tcPr>
            <w:tcW w:w="1984" w:type="dxa"/>
            <w:tcBorders>
              <w:top w:val="nil"/>
              <w:left w:val="single" w:sz="2" w:space="0" w:color="000000"/>
              <w:bottom w:val="nil"/>
              <w:right w:val="single" w:sz="2" w:space="0" w:color="000000"/>
            </w:tcBorders>
            <w:shd w:val="clear" w:color="auto" w:fill="D9D9D9" w:themeFill="background1" w:themeFillShade="D9"/>
          </w:tcPr>
          <w:p w14:paraId="41F00B25"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sidRPr="00D80B6D">
              <w:rPr>
                <w:rFonts w:ascii="Times New Roman" w:hAnsi="Times New Roman" w:cs="Times New Roman"/>
                <w:color w:val="000000"/>
                <w:sz w:val="20"/>
                <w:szCs w:val="20"/>
              </w:rPr>
              <w:t>Significance</w:t>
            </w:r>
            <w:proofErr w:type="spellEnd"/>
            <w:r w:rsidRPr="00D80B6D">
              <w:rPr>
                <w:rFonts w:ascii="Times New Roman" w:hAnsi="Times New Roman" w:cs="Times New Roman"/>
                <w:color w:val="000000"/>
                <w:sz w:val="20"/>
                <w:szCs w:val="20"/>
              </w:rPr>
              <w:t xml:space="preserve"> (2-w)</w:t>
            </w:r>
          </w:p>
        </w:tc>
        <w:tc>
          <w:tcPr>
            <w:tcW w:w="1084" w:type="dxa"/>
            <w:tcBorders>
              <w:top w:val="single" w:sz="8" w:space="0" w:color="000000"/>
              <w:left w:val="single" w:sz="2" w:space="0" w:color="000000"/>
              <w:bottom w:val="single" w:sz="8" w:space="0" w:color="000000"/>
            </w:tcBorders>
            <w:shd w:val="clear" w:color="auto" w:fill="FFFFFF"/>
            <w:vAlign w:val="center"/>
          </w:tcPr>
          <w:p w14:paraId="30E8724B" w14:textId="77777777" w:rsidR="0058260F" w:rsidRPr="00D80B6D" w:rsidRDefault="0058260F" w:rsidP="005F1717">
            <w:pPr>
              <w:autoSpaceDE w:val="0"/>
              <w:autoSpaceDN w:val="0"/>
              <w:adjustRightInd w:val="0"/>
              <w:jc w:val="both"/>
              <w:rPr>
                <w:rFonts w:ascii="Times New Roman" w:hAnsi="Times New Roman" w:cs="Times New Roman"/>
                <w:sz w:val="20"/>
                <w:szCs w:val="20"/>
              </w:rPr>
            </w:pPr>
          </w:p>
        </w:tc>
        <w:tc>
          <w:tcPr>
            <w:tcW w:w="1403" w:type="dxa"/>
            <w:tcBorders>
              <w:top w:val="single" w:sz="8" w:space="0" w:color="000000"/>
              <w:bottom w:val="single" w:sz="8" w:space="0" w:color="000000"/>
              <w:right w:val="single" w:sz="2" w:space="0" w:color="000000"/>
            </w:tcBorders>
            <w:shd w:val="clear" w:color="auto" w:fill="FFFFFF"/>
          </w:tcPr>
          <w:p w14:paraId="607577A4"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,000</w:t>
            </w:r>
          </w:p>
        </w:tc>
      </w:tr>
      <w:tr w:rsidR="006B24C9" w:rsidRPr="00321B5B" w14:paraId="1465EFEF" w14:textId="77777777" w:rsidTr="00D63CEA">
        <w:trPr>
          <w:cantSplit/>
          <w:tblHeader/>
          <w:jc w:val="center"/>
        </w:trPr>
        <w:tc>
          <w:tcPr>
            <w:tcW w:w="1215" w:type="dxa"/>
            <w:vMerge/>
            <w:tcBorders>
              <w:top w:val="nil"/>
              <w:left w:val="nil"/>
              <w:bottom w:val="nil"/>
              <w:right w:val="single" w:sz="2" w:space="0" w:color="000000"/>
            </w:tcBorders>
            <w:shd w:val="clear" w:color="auto" w:fill="D9D9D9" w:themeFill="background1" w:themeFillShade="D9"/>
          </w:tcPr>
          <w:p w14:paraId="492606EC" w14:textId="77777777" w:rsidR="0058260F" w:rsidRPr="00D80B6D" w:rsidRDefault="0058260F" w:rsidP="005F1717">
            <w:pPr>
              <w:autoSpaceDE w:val="0"/>
              <w:autoSpaceDN w:val="0"/>
              <w:adjustRightInd w:val="0"/>
              <w:jc w:val="both"/>
              <w:rPr>
                <w:rFonts w:ascii="Times New Roman" w:hAnsi="Times New Roman" w:cs="Times New Roman"/>
                <w:color w:val="000000"/>
                <w:sz w:val="20"/>
                <w:szCs w:val="20"/>
              </w:rPr>
            </w:pPr>
          </w:p>
        </w:tc>
        <w:tc>
          <w:tcPr>
            <w:tcW w:w="1984" w:type="dxa"/>
            <w:tcBorders>
              <w:top w:val="nil"/>
              <w:left w:val="single" w:sz="2" w:space="0" w:color="000000"/>
              <w:bottom w:val="nil"/>
              <w:right w:val="single" w:sz="2" w:space="0" w:color="000000"/>
            </w:tcBorders>
            <w:shd w:val="clear" w:color="auto" w:fill="D9D9D9" w:themeFill="background1" w:themeFillShade="D9"/>
          </w:tcPr>
          <w:p w14:paraId="52E4777B"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N</w:t>
            </w:r>
          </w:p>
        </w:tc>
        <w:tc>
          <w:tcPr>
            <w:tcW w:w="1084" w:type="dxa"/>
            <w:tcBorders>
              <w:top w:val="single" w:sz="8" w:space="0" w:color="000000"/>
              <w:left w:val="single" w:sz="2" w:space="0" w:color="000000"/>
            </w:tcBorders>
            <w:shd w:val="clear" w:color="auto" w:fill="FFFFFF"/>
          </w:tcPr>
          <w:p w14:paraId="21C88B2B"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103</w:t>
            </w:r>
          </w:p>
        </w:tc>
        <w:tc>
          <w:tcPr>
            <w:tcW w:w="1403" w:type="dxa"/>
            <w:tcBorders>
              <w:top w:val="single" w:sz="8" w:space="0" w:color="000000"/>
              <w:right w:val="single" w:sz="8" w:space="0" w:color="000000"/>
            </w:tcBorders>
            <w:shd w:val="clear" w:color="auto" w:fill="FFFFFF"/>
          </w:tcPr>
          <w:p w14:paraId="258FB02A"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103</w:t>
            </w:r>
          </w:p>
        </w:tc>
      </w:tr>
      <w:tr w:rsidR="00D63CEA" w:rsidRPr="00321B5B" w14:paraId="2138378F" w14:textId="77777777" w:rsidTr="00D63CEA">
        <w:trPr>
          <w:cantSplit/>
          <w:tblHeader/>
          <w:jc w:val="center"/>
        </w:trPr>
        <w:tc>
          <w:tcPr>
            <w:tcW w:w="1215" w:type="dxa"/>
            <w:tcBorders>
              <w:top w:val="nil"/>
              <w:left w:val="nil"/>
              <w:bottom w:val="nil"/>
              <w:right w:val="single" w:sz="2" w:space="0" w:color="000000"/>
            </w:tcBorders>
            <w:shd w:val="clear" w:color="auto" w:fill="D9D9D9" w:themeFill="background1" w:themeFillShade="D9"/>
          </w:tcPr>
          <w:p w14:paraId="25B271E7" w14:textId="77777777" w:rsidR="00D63CEA" w:rsidRPr="00D80B6D" w:rsidRDefault="00D63CEA" w:rsidP="005F1717">
            <w:pPr>
              <w:autoSpaceDE w:val="0"/>
              <w:autoSpaceDN w:val="0"/>
              <w:adjustRightInd w:val="0"/>
              <w:jc w:val="both"/>
              <w:rPr>
                <w:rFonts w:ascii="Times New Roman" w:hAnsi="Times New Roman" w:cs="Times New Roman"/>
                <w:color w:val="000000"/>
                <w:sz w:val="20"/>
                <w:szCs w:val="20"/>
              </w:rPr>
            </w:pPr>
          </w:p>
        </w:tc>
        <w:tc>
          <w:tcPr>
            <w:tcW w:w="1984" w:type="dxa"/>
            <w:tcBorders>
              <w:top w:val="nil"/>
              <w:left w:val="single" w:sz="2" w:space="0" w:color="000000"/>
              <w:bottom w:val="nil"/>
              <w:right w:val="single" w:sz="2" w:space="0" w:color="000000"/>
            </w:tcBorders>
            <w:shd w:val="clear" w:color="auto" w:fill="D9D9D9" w:themeFill="background1" w:themeFillShade="D9"/>
          </w:tcPr>
          <w:p w14:paraId="49C868BC" w14:textId="77777777" w:rsidR="00D63CEA" w:rsidRPr="00D80B6D"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mean</w:t>
            </w:r>
            <w:proofErr w:type="spellEnd"/>
          </w:p>
        </w:tc>
        <w:tc>
          <w:tcPr>
            <w:tcW w:w="1084" w:type="dxa"/>
            <w:tcBorders>
              <w:top w:val="single" w:sz="8" w:space="0" w:color="000000"/>
              <w:left w:val="single" w:sz="2" w:space="0" w:color="000000"/>
            </w:tcBorders>
            <w:shd w:val="clear" w:color="auto" w:fill="FFFFFF"/>
          </w:tcPr>
          <w:p w14:paraId="2866C885" w14:textId="77777777" w:rsidR="00D63CEA" w:rsidRPr="00D80B6D"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lang w:val="en-US"/>
              </w:rPr>
              <w:t>3,744</w:t>
            </w:r>
          </w:p>
        </w:tc>
        <w:tc>
          <w:tcPr>
            <w:tcW w:w="1403" w:type="dxa"/>
            <w:tcBorders>
              <w:top w:val="single" w:sz="8" w:space="0" w:color="000000"/>
              <w:right w:val="single" w:sz="8" w:space="0" w:color="000000"/>
            </w:tcBorders>
            <w:shd w:val="clear" w:color="auto" w:fill="FFFFFF"/>
          </w:tcPr>
          <w:p w14:paraId="0A275017" w14:textId="77777777" w:rsidR="00D63CEA" w:rsidRPr="00D80B6D"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
        </w:tc>
      </w:tr>
      <w:tr w:rsidR="00D63CEA" w:rsidRPr="00321B5B" w14:paraId="12E43A0C" w14:textId="77777777" w:rsidTr="00D63CEA">
        <w:trPr>
          <w:cantSplit/>
          <w:tblHeader/>
          <w:jc w:val="center"/>
        </w:trPr>
        <w:tc>
          <w:tcPr>
            <w:tcW w:w="1215" w:type="dxa"/>
            <w:tcBorders>
              <w:top w:val="nil"/>
              <w:left w:val="nil"/>
              <w:bottom w:val="nil"/>
              <w:right w:val="single" w:sz="2" w:space="0" w:color="000000"/>
            </w:tcBorders>
            <w:shd w:val="clear" w:color="auto" w:fill="D9D9D9" w:themeFill="background1" w:themeFillShade="D9"/>
          </w:tcPr>
          <w:p w14:paraId="04B81B15" w14:textId="77777777" w:rsidR="00D63CEA" w:rsidRPr="00D80B6D" w:rsidRDefault="00D63CEA" w:rsidP="005F1717">
            <w:pPr>
              <w:autoSpaceDE w:val="0"/>
              <w:autoSpaceDN w:val="0"/>
              <w:adjustRightInd w:val="0"/>
              <w:jc w:val="both"/>
              <w:rPr>
                <w:rFonts w:ascii="Times New Roman" w:hAnsi="Times New Roman" w:cs="Times New Roman"/>
                <w:color w:val="000000"/>
                <w:sz w:val="20"/>
                <w:szCs w:val="20"/>
              </w:rPr>
            </w:pPr>
          </w:p>
        </w:tc>
        <w:tc>
          <w:tcPr>
            <w:tcW w:w="1984" w:type="dxa"/>
            <w:tcBorders>
              <w:top w:val="nil"/>
              <w:left w:val="single" w:sz="2" w:space="0" w:color="000000"/>
              <w:bottom w:val="nil"/>
              <w:right w:val="single" w:sz="2" w:space="0" w:color="000000"/>
            </w:tcBorders>
            <w:shd w:val="clear" w:color="auto" w:fill="D9D9D9" w:themeFill="background1" w:themeFillShade="D9"/>
          </w:tcPr>
          <w:p w14:paraId="25F39599" w14:textId="77777777" w:rsidR="00D63CEA" w:rsidRPr="00D80B6D"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proofErr w:type="gramStart"/>
            <w:r w:rsidRPr="003E41A1">
              <w:rPr>
                <w:rFonts w:ascii="Times New Roman" w:hAnsi="Times New Roman" w:cs="Times New Roman"/>
                <w:color w:val="000000"/>
                <w:sz w:val="20"/>
                <w:szCs w:val="20"/>
                <w:lang w:val="en-US"/>
              </w:rPr>
              <w:t>st</w:t>
            </w:r>
            <w:proofErr w:type="gramEnd"/>
            <w:r w:rsidRPr="003E41A1">
              <w:rPr>
                <w:rFonts w:ascii="Times New Roman" w:hAnsi="Times New Roman" w:cs="Times New Roman"/>
                <w:color w:val="000000"/>
                <w:sz w:val="20"/>
                <w:szCs w:val="20"/>
                <w:lang w:val="en-US"/>
              </w:rPr>
              <w:t>.</w:t>
            </w:r>
            <w:proofErr w:type="spellEnd"/>
            <w:r w:rsidRPr="003E41A1">
              <w:rPr>
                <w:rFonts w:ascii="Times New Roman" w:hAnsi="Times New Roman" w:cs="Times New Roman"/>
                <w:color w:val="000000"/>
                <w:sz w:val="20"/>
                <w:szCs w:val="20"/>
                <w:lang w:val="en-US"/>
              </w:rPr>
              <w:t xml:space="preserve"> deviation</w:t>
            </w:r>
          </w:p>
        </w:tc>
        <w:tc>
          <w:tcPr>
            <w:tcW w:w="1084" w:type="dxa"/>
            <w:tcBorders>
              <w:top w:val="single" w:sz="8" w:space="0" w:color="000000"/>
              <w:left w:val="single" w:sz="2" w:space="0" w:color="000000"/>
            </w:tcBorders>
            <w:shd w:val="clear" w:color="auto" w:fill="FFFFFF"/>
          </w:tcPr>
          <w:p w14:paraId="0CBEE56D" w14:textId="77777777" w:rsidR="00D63CEA" w:rsidRPr="00D80B6D"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lang w:val="en-US"/>
              </w:rPr>
              <w:t>1,1830</w:t>
            </w:r>
          </w:p>
        </w:tc>
        <w:tc>
          <w:tcPr>
            <w:tcW w:w="1403" w:type="dxa"/>
            <w:tcBorders>
              <w:top w:val="single" w:sz="8" w:space="0" w:color="000000"/>
              <w:right w:val="single" w:sz="8" w:space="0" w:color="000000"/>
            </w:tcBorders>
            <w:shd w:val="clear" w:color="auto" w:fill="FFFFFF"/>
          </w:tcPr>
          <w:p w14:paraId="12744E15" w14:textId="77777777" w:rsidR="00D63CEA" w:rsidRPr="00D80B6D"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
        </w:tc>
      </w:tr>
      <w:tr w:rsidR="006B24C9" w:rsidRPr="00321B5B" w14:paraId="16DF8D6B" w14:textId="77777777" w:rsidTr="00D63CEA">
        <w:trPr>
          <w:cantSplit/>
          <w:tblHeader/>
          <w:jc w:val="center"/>
        </w:trPr>
        <w:tc>
          <w:tcPr>
            <w:tcW w:w="1215" w:type="dxa"/>
            <w:vMerge w:val="restart"/>
            <w:tcBorders>
              <w:top w:val="nil"/>
              <w:left w:val="nil"/>
              <w:bottom w:val="nil"/>
              <w:right w:val="single" w:sz="2" w:space="0" w:color="000000"/>
            </w:tcBorders>
            <w:shd w:val="clear" w:color="auto" w:fill="D9D9D9" w:themeFill="background1" w:themeFillShade="D9"/>
          </w:tcPr>
          <w:p w14:paraId="58939D99" w14:textId="77777777" w:rsidR="0058260F" w:rsidRPr="00D80B6D" w:rsidRDefault="00D80B6D"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Imp_</w:t>
            </w:r>
            <w:r w:rsidR="0058260F" w:rsidRPr="00D80B6D">
              <w:rPr>
                <w:rFonts w:ascii="Times New Roman" w:hAnsi="Times New Roman" w:cs="Times New Roman"/>
                <w:color w:val="000000"/>
                <w:sz w:val="20"/>
                <w:szCs w:val="20"/>
              </w:rPr>
              <w:t>2009</w:t>
            </w:r>
          </w:p>
        </w:tc>
        <w:tc>
          <w:tcPr>
            <w:tcW w:w="1984" w:type="dxa"/>
            <w:tcBorders>
              <w:top w:val="nil"/>
              <w:left w:val="single" w:sz="2" w:space="0" w:color="000000"/>
              <w:bottom w:val="nil"/>
              <w:right w:val="single" w:sz="2" w:space="0" w:color="000000"/>
            </w:tcBorders>
            <w:shd w:val="clear" w:color="auto" w:fill="D9D9D9" w:themeFill="background1" w:themeFillShade="D9"/>
          </w:tcPr>
          <w:p w14:paraId="3211DC1C"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sidRPr="00D80B6D">
              <w:rPr>
                <w:rFonts w:ascii="Times New Roman" w:hAnsi="Times New Roman" w:cs="Times New Roman"/>
                <w:color w:val="000000"/>
                <w:sz w:val="20"/>
                <w:szCs w:val="20"/>
              </w:rPr>
              <w:t>Correlation</w:t>
            </w:r>
            <w:proofErr w:type="spellEnd"/>
            <w:r w:rsidRPr="00D80B6D">
              <w:rPr>
                <w:rFonts w:ascii="Times New Roman" w:hAnsi="Times New Roman" w:cs="Times New Roman"/>
                <w:color w:val="000000"/>
                <w:sz w:val="20"/>
                <w:szCs w:val="20"/>
              </w:rPr>
              <w:t xml:space="preserve"> Pearson</w:t>
            </w:r>
          </w:p>
        </w:tc>
        <w:tc>
          <w:tcPr>
            <w:tcW w:w="1084" w:type="dxa"/>
            <w:tcBorders>
              <w:left w:val="single" w:sz="2" w:space="0" w:color="000000"/>
              <w:bottom w:val="single" w:sz="8" w:space="0" w:color="000000"/>
            </w:tcBorders>
            <w:shd w:val="clear" w:color="auto" w:fill="FFFFFF"/>
          </w:tcPr>
          <w:p w14:paraId="7235FCBB"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,435</w:t>
            </w:r>
            <w:r w:rsidRPr="00D80B6D">
              <w:rPr>
                <w:rFonts w:ascii="Times New Roman" w:hAnsi="Times New Roman" w:cs="Times New Roman"/>
                <w:color w:val="000000"/>
                <w:sz w:val="20"/>
                <w:szCs w:val="20"/>
                <w:vertAlign w:val="superscript"/>
              </w:rPr>
              <w:t>**</w:t>
            </w:r>
          </w:p>
        </w:tc>
        <w:tc>
          <w:tcPr>
            <w:tcW w:w="1403" w:type="dxa"/>
            <w:tcBorders>
              <w:bottom w:val="single" w:sz="8" w:space="0" w:color="000000"/>
              <w:right w:val="single" w:sz="8" w:space="0" w:color="000000"/>
            </w:tcBorders>
            <w:shd w:val="clear" w:color="auto" w:fill="FFFFFF"/>
          </w:tcPr>
          <w:p w14:paraId="1C2D749E"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1</w:t>
            </w:r>
          </w:p>
        </w:tc>
      </w:tr>
      <w:tr w:rsidR="006B24C9" w:rsidRPr="00321B5B" w14:paraId="1DAE0375" w14:textId="77777777" w:rsidTr="00D63CEA">
        <w:trPr>
          <w:cantSplit/>
          <w:tblHeader/>
          <w:jc w:val="center"/>
        </w:trPr>
        <w:tc>
          <w:tcPr>
            <w:tcW w:w="1215" w:type="dxa"/>
            <w:vMerge/>
            <w:tcBorders>
              <w:top w:val="nil"/>
              <w:left w:val="nil"/>
              <w:bottom w:val="nil"/>
              <w:right w:val="single" w:sz="2" w:space="0" w:color="000000"/>
            </w:tcBorders>
            <w:shd w:val="clear" w:color="auto" w:fill="D9D9D9" w:themeFill="background1" w:themeFillShade="D9"/>
          </w:tcPr>
          <w:p w14:paraId="1941084E" w14:textId="77777777" w:rsidR="0058260F" w:rsidRPr="00D80B6D" w:rsidRDefault="0058260F" w:rsidP="005F1717">
            <w:pPr>
              <w:autoSpaceDE w:val="0"/>
              <w:autoSpaceDN w:val="0"/>
              <w:adjustRightInd w:val="0"/>
              <w:jc w:val="both"/>
              <w:rPr>
                <w:rFonts w:ascii="Times New Roman" w:hAnsi="Times New Roman" w:cs="Times New Roman"/>
                <w:color w:val="000000"/>
                <w:sz w:val="20"/>
                <w:szCs w:val="20"/>
              </w:rPr>
            </w:pPr>
          </w:p>
        </w:tc>
        <w:tc>
          <w:tcPr>
            <w:tcW w:w="1984" w:type="dxa"/>
            <w:tcBorders>
              <w:top w:val="nil"/>
              <w:left w:val="single" w:sz="2" w:space="0" w:color="000000"/>
              <w:bottom w:val="nil"/>
              <w:right w:val="single" w:sz="2" w:space="0" w:color="000000"/>
            </w:tcBorders>
            <w:shd w:val="clear" w:color="auto" w:fill="D9D9D9" w:themeFill="background1" w:themeFillShade="D9"/>
          </w:tcPr>
          <w:p w14:paraId="6EE86848"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sidRPr="00D80B6D">
              <w:rPr>
                <w:rFonts w:ascii="Times New Roman" w:hAnsi="Times New Roman" w:cs="Times New Roman"/>
                <w:color w:val="000000"/>
                <w:sz w:val="20"/>
                <w:szCs w:val="20"/>
              </w:rPr>
              <w:t>Significance</w:t>
            </w:r>
            <w:proofErr w:type="spellEnd"/>
            <w:r w:rsidRPr="00D80B6D">
              <w:rPr>
                <w:rFonts w:ascii="Times New Roman" w:hAnsi="Times New Roman" w:cs="Times New Roman"/>
                <w:color w:val="000000"/>
                <w:sz w:val="20"/>
                <w:szCs w:val="20"/>
              </w:rPr>
              <w:t xml:space="preserve"> (2-w)</w:t>
            </w:r>
          </w:p>
        </w:tc>
        <w:tc>
          <w:tcPr>
            <w:tcW w:w="1084" w:type="dxa"/>
            <w:tcBorders>
              <w:top w:val="single" w:sz="8" w:space="0" w:color="000000"/>
              <w:left w:val="single" w:sz="2" w:space="0" w:color="000000"/>
              <w:bottom w:val="single" w:sz="8" w:space="0" w:color="000000"/>
            </w:tcBorders>
            <w:shd w:val="clear" w:color="auto" w:fill="FFFFFF"/>
          </w:tcPr>
          <w:p w14:paraId="64F58B17"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,000</w:t>
            </w:r>
          </w:p>
        </w:tc>
        <w:tc>
          <w:tcPr>
            <w:tcW w:w="1403" w:type="dxa"/>
            <w:tcBorders>
              <w:top w:val="single" w:sz="8" w:space="0" w:color="000000"/>
              <w:bottom w:val="single" w:sz="8" w:space="0" w:color="000000"/>
              <w:right w:val="single" w:sz="8" w:space="0" w:color="000000"/>
            </w:tcBorders>
            <w:shd w:val="clear" w:color="auto" w:fill="FFFFFF"/>
            <w:vAlign w:val="center"/>
          </w:tcPr>
          <w:p w14:paraId="3AE5D1CA" w14:textId="77777777" w:rsidR="0058260F" w:rsidRPr="00D80B6D" w:rsidRDefault="0058260F" w:rsidP="005F1717">
            <w:pPr>
              <w:autoSpaceDE w:val="0"/>
              <w:autoSpaceDN w:val="0"/>
              <w:adjustRightInd w:val="0"/>
              <w:jc w:val="both"/>
              <w:rPr>
                <w:rFonts w:ascii="Times New Roman" w:hAnsi="Times New Roman" w:cs="Times New Roman"/>
                <w:sz w:val="20"/>
                <w:szCs w:val="20"/>
              </w:rPr>
            </w:pPr>
          </w:p>
        </w:tc>
      </w:tr>
      <w:tr w:rsidR="006B24C9" w:rsidRPr="00321B5B" w14:paraId="597B6D97" w14:textId="77777777" w:rsidTr="00D63CEA">
        <w:trPr>
          <w:cantSplit/>
          <w:tblHeader/>
          <w:jc w:val="center"/>
        </w:trPr>
        <w:tc>
          <w:tcPr>
            <w:tcW w:w="1215" w:type="dxa"/>
            <w:vMerge/>
            <w:tcBorders>
              <w:top w:val="nil"/>
              <w:left w:val="nil"/>
              <w:bottom w:val="nil"/>
              <w:right w:val="single" w:sz="2" w:space="0" w:color="000000"/>
            </w:tcBorders>
            <w:shd w:val="clear" w:color="auto" w:fill="D9D9D9" w:themeFill="background1" w:themeFillShade="D9"/>
          </w:tcPr>
          <w:p w14:paraId="37C76783" w14:textId="77777777" w:rsidR="0058260F" w:rsidRPr="00D80B6D" w:rsidRDefault="0058260F" w:rsidP="005F1717">
            <w:pPr>
              <w:autoSpaceDE w:val="0"/>
              <w:autoSpaceDN w:val="0"/>
              <w:adjustRightInd w:val="0"/>
              <w:jc w:val="both"/>
              <w:rPr>
                <w:rFonts w:ascii="Times New Roman" w:hAnsi="Times New Roman" w:cs="Times New Roman"/>
                <w:sz w:val="20"/>
                <w:szCs w:val="20"/>
              </w:rPr>
            </w:pPr>
          </w:p>
        </w:tc>
        <w:tc>
          <w:tcPr>
            <w:tcW w:w="1984" w:type="dxa"/>
            <w:tcBorders>
              <w:top w:val="nil"/>
              <w:left w:val="single" w:sz="2" w:space="0" w:color="000000"/>
              <w:bottom w:val="nil"/>
              <w:right w:val="single" w:sz="2" w:space="0" w:color="000000"/>
            </w:tcBorders>
            <w:shd w:val="clear" w:color="auto" w:fill="D9D9D9" w:themeFill="background1" w:themeFillShade="D9"/>
          </w:tcPr>
          <w:p w14:paraId="77DAD56B"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N</w:t>
            </w:r>
          </w:p>
        </w:tc>
        <w:tc>
          <w:tcPr>
            <w:tcW w:w="1084" w:type="dxa"/>
            <w:tcBorders>
              <w:top w:val="single" w:sz="8" w:space="0" w:color="000000"/>
              <w:left w:val="single" w:sz="2" w:space="0" w:color="000000"/>
              <w:bottom w:val="single" w:sz="8" w:space="0" w:color="000000"/>
            </w:tcBorders>
            <w:shd w:val="clear" w:color="auto" w:fill="FFFFFF"/>
          </w:tcPr>
          <w:p w14:paraId="213A58FE"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103</w:t>
            </w:r>
          </w:p>
        </w:tc>
        <w:tc>
          <w:tcPr>
            <w:tcW w:w="1403" w:type="dxa"/>
            <w:tcBorders>
              <w:top w:val="single" w:sz="8" w:space="0" w:color="000000"/>
              <w:bottom w:val="single" w:sz="8" w:space="0" w:color="000000"/>
              <w:right w:val="single" w:sz="8" w:space="0" w:color="000000"/>
            </w:tcBorders>
            <w:shd w:val="clear" w:color="auto" w:fill="FFFFFF"/>
          </w:tcPr>
          <w:p w14:paraId="5674CA22" w14:textId="77777777" w:rsidR="0058260F" w:rsidRPr="00D80B6D"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D80B6D">
              <w:rPr>
                <w:rFonts w:ascii="Times New Roman" w:hAnsi="Times New Roman" w:cs="Times New Roman"/>
                <w:color w:val="000000"/>
                <w:sz w:val="20"/>
                <w:szCs w:val="20"/>
              </w:rPr>
              <w:t>103</w:t>
            </w:r>
          </w:p>
        </w:tc>
      </w:tr>
      <w:tr w:rsidR="00D63CEA" w:rsidRPr="00321B5B" w14:paraId="50185B99" w14:textId="77777777" w:rsidTr="00D63CEA">
        <w:trPr>
          <w:cantSplit/>
          <w:tblHeader/>
          <w:jc w:val="center"/>
        </w:trPr>
        <w:tc>
          <w:tcPr>
            <w:tcW w:w="1215" w:type="dxa"/>
            <w:tcBorders>
              <w:top w:val="nil"/>
              <w:left w:val="nil"/>
              <w:bottom w:val="nil"/>
              <w:right w:val="single" w:sz="2" w:space="0" w:color="000000"/>
            </w:tcBorders>
            <w:shd w:val="clear" w:color="auto" w:fill="D9D9D9" w:themeFill="background1" w:themeFillShade="D9"/>
          </w:tcPr>
          <w:p w14:paraId="6F2821A1" w14:textId="77777777" w:rsidR="00D63CEA" w:rsidRPr="00D80B6D" w:rsidRDefault="00D63CEA" w:rsidP="005F1717">
            <w:pPr>
              <w:autoSpaceDE w:val="0"/>
              <w:autoSpaceDN w:val="0"/>
              <w:adjustRightInd w:val="0"/>
              <w:jc w:val="both"/>
              <w:rPr>
                <w:rFonts w:ascii="Times New Roman" w:hAnsi="Times New Roman" w:cs="Times New Roman"/>
                <w:sz w:val="20"/>
                <w:szCs w:val="20"/>
              </w:rPr>
            </w:pPr>
          </w:p>
        </w:tc>
        <w:tc>
          <w:tcPr>
            <w:tcW w:w="1984" w:type="dxa"/>
            <w:tcBorders>
              <w:top w:val="nil"/>
              <w:left w:val="single" w:sz="2" w:space="0" w:color="000000"/>
              <w:bottom w:val="nil"/>
              <w:right w:val="single" w:sz="2" w:space="0" w:color="000000"/>
            </w:tcBorders>
            <w:shd w:val="clear" w:color="auto" w:fill="D9D9D9" w:themeFill="background1" w:themeFillShade="D9"/>
          </w:tcPr>
          <w:p w14:paraId="719F0D47" w14:textId="77777777" w:rsidR="00D63CEA" w:rsidRPr="00D80B6D"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mean</w:t>
            </w:r>
            <w:proofErr w:type="spellEnd"/>
          </w:p>
        </w:tc>
        <w:tc>
          <w:tcPr>
            <w:tcW w:w="1084" w:type="dxa"/>
            <w:tcBorders>
              <w:top w:val="single" w:sz="8" w:space="0" w:color="000000"/>
              <w:left w:val="single" w:sz="2" w:space="0" w:color="000000"/>
              <w:bottom w:val="single" w:sz="8" w:space="0" w:color="000000"/>
            </w:tcBorders>
            <w:shd w:val="clear" w:color="auto" w:fill="FFFFFF"/>
          </w:tcPr>
          <w:p w14:paraId="7DCD5D4B" w14:textId="77777777" w:rsidR="00D63CEA" w:rsidRPr="00D80B6D"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
        </w:tc>
        <w:tc>
          <w:tcPr>
            <w:tcW w:w="1403" w:type="dxa"/>
            <w:tcBorders>
              <w:top w:val="single" w:sz="8" w:space="0" w:color="000000"/>
              <w:bottom w:val="single" w:sz="8" w:space="0" w:color="000000"/>
              <w:right w:val="single" w:sz="8" w:space="0" w:color="000000"/>
            </w:tcBorders>
            <w:shd w:val="clear" w:color="auto" w:fill="FFFFFF"/>
          </w:tcPr>
          <w:p w14:paraId="4A80F3DE" w14:textId="77777777" w:rsidR="00D63CEA" w:rsidRPr="003E41A1"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3E41A1">
              <w:rPr>
                <w:rFonts w:ascii="Times New Roman" w:hAnsi="Times New Roman" w:cs="Times New Roman"/>
                <w:color w:val="000000"/>
                <w:sz w:val="20"/>
                <w:szCs w:val="20"/>
              </w:rPr>
              <w:t>137966,5522</w:t>
            </w:r>
          </w:p>
        </w:tc>
      </w:tr>
      <w:tr w:rsidR="00D63CEA" w:rsidRPr="00D63CEA" w14:paraId="51B53614" w14:textId="77777777" w:rsidTr="00D63CEA">
        <w:trPr>
          <w:cantSplit/>
          <w:tblHeader/>
          <w:jc w:val="center"/>
        </w:trPr>
        <w:tc>
          <w:tcPr>
            <w:tcW w:w="1215" w:type="dxa"/>
            <w:tcBorders>
              <w:top w:val="nil"/>
              <w:left w:val="nil"/>
              <w:bottom w:val="nil"/>
              <w:right w:val="single" w:sz="2" w:space="0" w:color="000000"/>
            </w:tcBorders>
            <w:shd w:val="clear" w:color="auto" w:fill="D9D9D9" w:themeFill="background1" w:themeFillShade="D9"/>
          </w:tcPr>
          <w:p w14:paraId="517ECF27" w14:textId="77777777" w:rsidR="00D63CEA" w:rsidRPr="00D80B6D" w:rsidRDefault="00D63CEA" w:rsidP="005F1717">
            <w:pPr>
              <w:autoSpaceDE w:val="0"/>
              <w:autoSpaceDN w:val="0"/>
              <w:adjustRightInd w:val="0"/>
              <w:jc w:val="both"/>
              <w:rPr>
                <w:rFonts w:ascii="Times New Roman" w:hAnsi="Times New Roman" w:cs="Times New Roman"/>
                <w:sz w:val="20"/>
                <w:szCs w:val="20"/>
              </w:rPr>
            </w:pPr>
          </w:p>
        </w:tc>
        <w:tc>
          <w:tcPr>
            <w:tcW w:w="1984" w:type="dxa"/>
            <w:tcBorders>
              <w:top w:val="nil"/>
              <w:left w:val="single" w:sz="2" w:space="0" w:color="000000"/>
              <w:bottom w:val="nil"/>
              <w:right w:val="single" w:sz="2" w:space="0" w:color="000000"/>
            </w:tcBorders>
            <w:shd w:val="clear" w:color="auto" w:fill="D9D9D9" w:themeFill="background1" w:themeFillShade="D9"/>
          </w:tcPr>
          <w:p w14:paraId="08DDEB74" w14:textId="77777777" w:rsidR="00D63CEA" w:rsidRPr="00D63CEA"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proofErr w:type="spellStart"/>
            <w:proofErr w:type="gramStart"/>
            <w:r>
              <w:rPr>
                <w:rFonts w:ascii="Times New Roman" w:hAnsi="Times New Roman" w:cs="Times New Roman"/>
                <w:color w:val="000000"/>
                <w:sz w:val="20"/>
                <w:szCs w:val="20"/>
                <w:lang w:val="en-US"/>
              </w:rPr>
              <w:t>s</w:t>
            </w:r>
            <w:r w:rsidRPr="00D63CEA">
              <w:rPr>
                <w:rFonts w:ascii="Times New Roman" w:hAnsi="Times New Roman" w:cs="Times New Roman"/>
                <w:color w:val="000000"/>
                <w:sz w:val="20"/>
                <w:szCs w:val="20"/>
                <w:lang w:val="en-US"/>
              </w:rPr>
              <w:t>t</w:t>
            </w:r>
            <w:proofErr w:type="gramEnd"/>
            <w:r w:rsidRPr="00D63CEA">
              <w:rPr>
                <w:rFonts w:ascii="Times New Roman" w:hAnsi="Times New Roman" w:cs="Times New Roman"/>
                <w:color w:val="000000"/>
                <w:sz w:val="20"/>
                <w:szCs w:val="20"/>
                <w:lang w:val="en-US"/>
              </w:rPr>
              <w:t>.</w:t>
            </w:r>
            <w:proofErr w:type="spellEnd"/>
            <w:r w:rsidRPr="00D63CEA">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deviation</w:t>
            </w:r>
          </w:p>
        </w:tc>
        <w:tc>
          <w:tcPr>
            <w:tcW w:w="1084" w:type="dxa"/>
            <w:tcBorders>
              <w:top w:val="single" w:sz="8" w:space="0" w:color="000000"/>
              <w:left w:val="single" w:sz="2" w:space="0" w:color="000000"/>
              <w:bottom w:val="single" w:sz="8" w:space="0" w:color="000000"/>
            </w:tcBorders>
            <w:shd w:val="clear" w:color="auto" w:fill="FFFFFF"/>
          </w:tcPr>
          <w:p w14:paraId="449E8447" w14:textId="77777777" w:rsidR="00D63CEA" w:rsidRPr="00D63CEA"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p>
        </w:tc>
        <w:tc>
          <w:tcPr>
            <w:tcW w:w="1403" w:type="dxa"/>
            <w:tcBorders>
              <w:top w:val="single" w:sz="8" w:space="0" w:color="000000"/>
              <w:bottom w:val="single" w:sz="8" w:space="0" w:color="000000"/>
              <w:right w:val="single" w:sz="8" w:space="0" w:color="000000"/>
            </w:tcBorders>
            <w:shd w:val="clear" w:color="auto" w:fill="FFFFFF"/>
          </w:tcPr>
          <w:p w14:paraId="1045680B" w14:textId="77777777" w:rsidR="00D63CEA" w:rsidRPr="00D63CEA"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3E41A1">
              <w:rPr>
                <w:rFonts w:ascii="Times New Roman" w:hAnsi="Times New Roman" w:cs="Times New Roman"/>
                <w:color w:val="000000"/>
                <w:sz w:val="20"/>
                <w:szCs w:val="20"/>
              </w:rPr>
              <w:t>276443,44272</w:t>
            </w:r>
          </w:p>
        </w:tc>
      </w:tr>
      <w:tr w:rsidR="00D63CEA" w:rsidRPr="00E06E7B" w14:paraId="02ACE9D0" w14:textId="77777777" w:rsidTr="00D63CEA">
        <w:trPr>
          <w:cantSplit/>
          <w:trHeight w:val="306"/>
          <w:jc w:val="center"/>
        </w:trPr>
        <w:tc>
          <w:tcPr>
            <w:tcW w:w="5686" w:type="dxa"/>
            <w:gridSpan w:val="4"/>
            <w:tcBorders>
              <w:top w:val="nil"/>
              <w:left w:val="nil"/>
              <w:bottom w:val="nil"/>
              <w:right w:val="nil"/>
            </w:tcBorders>
            <w:shd w:val="clear" w:color="auto" w:fill="FFFFFF"/>
          </w:tcPr>
          <w:p w14:paraId="2FE86D11" w14:textId="77777777" w:rsidR="00D63CEA" w:rsidRPr="00D80B6D" w:rsidRDefault="00D63CEA"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D80B6D">
              <w:rPr>
                <w:rFonts w:ascii="Times New Roman" w:hAnsi="Times New Roman" w:cs="Times New Roman"/>
                <w:color w:val="000000"/>
                <w:sz w:val="20"/>
                <w:szCs w:val="20"/>
                <w:lang w:val="en-US"/>
              </w:rPr>
              <w:t>**. The correlation is significant on the level of 0,01 (2-w).</w:t>
            </w:r>
          </w:p>
        </w:tc>
      </w:tr>
    </w:tbl>
    <w:p w14:paraId="3E9292B9" w14:textId="77777777" w:rsidR="00AA3059" w:rsidRPr="0058260F" w:rsidRDefault="00AA3059" w:rsidP="00AA3059">
      <w:pPr>
        <w:autoSpaceDE w:val="0"/>
        <w:autoSpaceDN w:val="0"/>
        <w:adjustRightInd w:val="0"/>
        <w:spacing w:after="0" w:line="240" w:lineRule="auto"/>
        <w:ind w:left="1559"/>
        <w:rPr>
          <w:rFonts w:ascii="Times New Roman" w:hAnsi="Times New Roman" w:cs="Times New Roman"/>
          <w:sz w:val="20"/>
          <w:szCs w:val="20"/>
          <w:lang w:val="en-US"/>
        </w:rPr>
      </w:pPr>
      <w:r>
        <w:rPr>
          <w:rFonts w:ascii="Times New Roman" w:hAnsi="Times New Roman" w:cs="Times New Roman"/>
          <w:sz w:val="20"/>
          <w:szCs w:val="20"/>
          <w:lang w:val="en-US"/>
        </w:rPr>
        <w:t>IPRP_2009</w:t>
      </w:r>
      <w:r w:rsidRPr="0058260F">
        <w:rPr>
          <w:rFonts w:ascii="Times New Roman" w:hAnsi="Times New Roman" w:cs="Times New Roman"/>
          <w:sz w:val="20"/>
          <w:szCs w:val="20"/>
          <w:lang w:val="en-US"/>
        </w:rPr>
        <w:t xml:space="preserve"> – the level of intellectual property rights protection</w:t>
      </w:r>
      <w:r>
        <w:rPr>
          <w:rFonts w:ascii="Times New Roman" w:hAnsi="Times New Roman" w:cs="Times New Roman"/>
          <w:sz w:val="20"/>
          <w:szCs w:val="20"/>
          <w:lang w:val="en-US"/>
        </w:rPr>
        <w:t xml:space="preserve"> in 2009</w:t>
      </w:r>
    </w:p>
    <w:p w14:paraId="1813ABF6" w14:textId="77777777" w:rsidR="0058260F" w:rsidRDefault="00AA3059" w:rsidP="00EA2FB1">
      <w:pPr>
        <w:autoSpaceDE w:val="0"/>
        <w:autoSpaceDN w:val="0"/>
        <w:adjustRightInd w:val="0"/>
        <w:spacing w:after="0" w:line="240" w:lineRule="auto"/>
        <w:ind w:left="994" w:firstLine="565"/>
        <w:rPr>
          <w:rFonts w:ascii="Times New Roman" w:hAnsi="Times New Roman" w:cs="Times New Roman"/>
          <w:sz w:val="20"/>
          <w:szCs w:val="20"/>
          <w:lang w:val="en-US"/>
        </w:rPr>
      </w:pPr>
      <w:r w:rsidRPr="003E41A1">
        <w:rPr>
          <w:rFonts w:ascii="Times New Roman" w:hAnsi="Times New Roman" w:cs="Times New Roman"/>
          <w:sz w:val="20"/>
          <w:szCs w:val="20"/>
          <w:lang w:val="en-US"/>
        </w:rPr>
        <w:t>Imp_2009 – imports of merchandise and services in 2009</w:t>
      </w:r>
    </w:p>
    <w:p w14:paraId="45B8C44C" w14:textId="77777777" w:rsidR="00EA2FB1" w:rsidRPr="00EA2FB1" w:rsidRDefault="00EA2FB1" w:rsidP="00EA2FB1">
      <w:pPr>
        <w:autoSpaceDE w:val="0"/>
        <w:autoSpaceDN w:val="0"/>
        <w:adjustRightInd w:val="0"/>
        <w:spacing w:after="0" w:line="240" w:lineRule="auto"/>
        <w:ind w:left="994" w:firstLine="565"/>
        <w:rPr>
          <w:rFonts w:ascii="Times New Roman" w:hAnsi="Times New Roman" w:cs="Times New Roman"/>
          <w:sz w:val="20"/>
          <w:szCs w:val="20"/>
          <w:lang w:val="en-US"/>
        </w:rPr>
      </w:pPr>
    </w:p>
    <w:p w14:paraId="5C4F7FD5" w14:textId="77777777" w:rsidR="006B24C9" w:rsidRDefault="00D80B6D" w:rsidP="00D80B6D">
      <w:pPr>
        <w:jc w:val="both"/>
        <w:rPr>
          <w:rFonts w:ascii="Times New Roman" w:hAnsi="Times New Roman" w:cs="Times New Roman"/>
          <w:b/>
          <w:sz w:val="20"/>
          <w:szCs w:val="20"/>
          <w:lang w:val="en-GB"/>
        </w:rPr>
      </w:pPr>
      <w:r w:rsidRPr="00D80B6D">
        <w:rPr>
          <w:rFonts w:ascii="Times New Roman" w:hAnsi="Times New Roman" w:cs="Times New Roman"/>
          <w:b/>
          <w:sz w:val="20"/>
          <w:szCs w:val="20"/>
          <w:lang w:val="en-GB"/>
        </w:rPr>
        <w:t xml:space="preserve">Table </w:t>
      </w:r>
      <w:r w:rsidR="00137265">
        <w:rPr>
          <w:rFonts w:ascii="Times New Roman" w:hAnsi="Times New Roman" w:cs="Times New Roman"/>
          <w:b/>
          <w:sz w:val="20"/>
          <w:szCs w:val="20"/>
          <w:lang w:val="en-GB"/>
        </w:rPr>
        <w:t>4</w:t>
      </w:r>
      <w:r w:rsidR="0058260F" w:rsidRPr="00D80B6D">
        <w:rPr>
          <w:rFonts w:ascii="Times New Roman" w:hAnsi="Times New Roman" w:cs="Times New Roman"/>
          <w:b/>
          <w:sz w:val="20"/>
          <w:szCs w:val="20"/>
          <w:lang w:val="en-GB"/>
        </w:rPr>
        <w:t xml:space="preserve">: Descriptive statistics </w:t>
      </w:r>
      <w:r w:rsidR="00137265">
        <w:rPr>
          <w:rFonts w:ascii="Times New Roman" w:hAnsi="Times New Roman" w:cs="Times New Roman"/>
          <w:b/>
          <w:sz w:val="20"/>
          <w:szCs w:val="20"/>
          <w:lang w:val="en-GB"/>
        </w:rPr>
        <w:t xml:space="preserve">and correlation </w:t>
      </w:r>
      <w:r w:rsidR="0058260F" w:rsidRPr="00D80B6D">
        <w:rPr>
          <w:rFonts w:ascii="Times New Roman" w:hAnsi="Times New Roman" w:cs="Times New Roman"/>
          <w:b/>
          <w:sz w:val="20"/>
          <w:szCs w:val="20"/>
          <w:lang w:val="en-GB"/>
        </w:rPr>
        <w:t xml:space="preserve">of inward FDI stocks and the IPRP </w:t>
      </w:r>
      <w:r>
        <w:rPr>
          <w:rFonts w:ascii="Times New Roman" w:hAnsi="Times New Roman" w:cs="Times New Roman"/>
          <w:b/>
          <w:sz w:val="20"/>
          <w:szCs w:val="20"/>
          <w:lang w:val="en-GB"/>
        </w:rPr>
        <w:t>index for 2009 in 103 countries</w:t>
      </w:r>
    </w:p>
    <w:tbl>
      <w:tblPr>
        <w:tblW w:w="7534"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2410"/>
        <w:gridCol w:w="1245"/>
        <w:gridCol w:w="1453"/>
      </w:tblGrid>
      <w:tr w:rsidR="0058260F" w:rsidRPr="006B24C9" w14:paraId="1C59994E" w14:textId="77777777" w:rsidTr="006B24C9">
        <w:trPr>
          <w:cantSplit/>
          <w:tblHeader/>
          <w:jc w:val="center"/>
        </w:trPr>
        <w:tc>
          <w:tcPr>
            <w:tcW w:w="4836" w:type="dxa"/>
            <w:gridSpan w:val="2"/>
            <w:tcBorders>
              <w:top w:val="nil"/>
              <w:left w:val="nil"/>
              <w:bottom w:val="nil"/>
              <w:right w:val="nil"/>
            </w:tcBorders>
            <w:shd w:val="clear" w:color="auto" w:fill="FFFFFF"/>
            <w:vAlign w:val="center"/>
          </w:tcPr>
          <w:p w14:paraId="70E8019E" w14:textId="77777777" w:rsidR="0058260F" w:rsidRPr="006B24C9" w:rsidRDefault="0058260F" w:rsidP="005F1717">
            <w:pPr>
              <w:autoSpaceDE w:val="0"/>
              <w:autoSpaceDN w:val="0"/>
              <w:adjustRightInd w:val="0"/>
              <w:jc w:val="both"/>
              <w:rPr>
                <w:rFonts w:ascii="Times New Roman" w:hAnsi="Times New Roman" w:cs="Times New Roman"/>
                <w:sz w:val="20"/>
                <w:szCs w:val="20"/>
                <w:lang w:val="en-US"/>
              </w:rPr>
            </w:pPr>
          </w:p>
        </w:tc>
        <w:tc>
          <w:tcPr>
            <w:tcW w:w="1245" w:type="dxa"/>
            <w:tcBorders>
              <w:top w:val="nil"/>
              <w:left w:val="nil"/>
              <w:bottom w:val="single" w:sz="8" w:space="0" w:color="000000"/>
              <w:right w:val="nil"/>
            </w:tcBorders>
            <w:shd w:val="clear" w:color="auto" w:fill="D9D9D9" w:themeFill="background1" w:themeFillShade="D9"/>
            <w:vAlign w:val="bottom"/>
          </w:tcPr>
          <w:p w14:paraId="0F92F22D" w14:textId="77777777" w:rsidR="0058260F" w:rsidRPr="006B24C9"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6B24C9">
              <w:rPr>
                <w:rFonts w:ascii="Times New Roman" w:hAnsi="Times New Roman" w:cs="Times New Roman"/>
                <w:color w:val="000000"/>
                <w:sz w:val="20"/>
                <w:szCs w:val="20"/>
                <w:lang w:val="en-US"/>
              </w:rPr>
              <w:t>IPRP_2009</w:t>
            </w:r>
          </w:p>
        </w:tc>
        <w:tc>
          <w:tcPr>
            <w:tcW w:w="1453" w:type="dxa"/>
            <w:tcBorders>
              <w:top w:val="nil"/>
              <w:left w:val="nil"/>
              <w:bottom w:val="single" w:sz="8" w:space="0" w:color="000000"/>
              <w:right w:val="nil"/>
            </w:tcBorders>
            <w:shd w:val="clear" w:color="auto" w:fill="D9D9D9" w:themeFill="background1" w:themeFillShade="D9"/>
            <w:vAlign w:val="bottom"/>
          </w:tcPr>
          <w:p w14:paraId="136171DB" w14:textId="77777777" w:rsidR="0058260F" w:rsidRPr="006B24C9" w:rsidRDefault="0058260F" w:rsidP="006B24C9">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6B24C9">
              <w:rPr>
                <w:rFonts w:ascii="Times New Roman" w:hAnsi="Times New Roman" w:cs="Times New Roman"/>
                <w:color w:val="000000"/>
                <w:sz w:val="20"/>
                <w:szCs w:val="20"/>
                <w:lang w:val="en-US"/>
              </w:rPr>
              <w:t>FDI_</w:t>
            </w:r>
            <w:r w:rsidR="006B24C9">
              <w:rPr>
                <w:rFonts w:ascii="Times New Roman" w:hAnsi="Times New Roman" w:cs="Times New Roman"/>
                <w:color w:val="000000"/>
                <w:sz w:val="20"/>
                <w:szCs w:val="20"/>
                <w:lang w:val="en-US"/>
              </w:rPr>
              <w:t>2009</w:t>
            </w:r>
          </w:p>
        </w:tc>
      </w:tr>
      <w:tr w:rsidR="0058260F" w:rsidRPr="006B24C9" w14:paraId="5D641D43" w14:textId="77777777" w:rsidTr="006B24C9">
        <w:trPr>
          <w:cantSplit/>
          <w:trHeight w:val="390"/>
          <w:tblHeader/>
          <w:jc w:val="center"/>
        </w:trPr>
        <w:tc>
          <w:tcPr>
            <w:tcW w:w="2426" w:type="dxa"/>
            <w:vMerge w:val="restart"/>
            <w:tcBorders>
              <w:top w:val="nil"/>
              <w:left w:val="nil"/>
              <w:bottom w:val="nil"/>
              <w:right w:val="single" w:sz="2" w:space="0" w:color="000000"/>
            </w:tcBorders>
            <w:shd w:val="clear" w:color="auto" w:fill="D9D9D9" w:themeFill="background1" w:themeFillShade="D9"/>
          </w:tcPr>
          <w:p w14:paraId="345B0866" w14:textId="77777777" w:rsidR="0058260F" w:rsidRPr="006B24C9"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6B24C9">
              <w:rPr>
                <w:rFonts w:ascii="Times New Roman" w:hAnsi="Times New Roman" w:cs="Times New Roman"/>
                <w:color w:val="000000"/>
                <w:sz w:val="20"/>
                <w:szCs w:val="20"/>
                <w:lang w:val="en-US"/>
              </w:rPr>
              <w:t>IPRP_2009</w:t>
            </w:r>
          </w:p>
        </w:tc>
        <w:tc>
          <w:tcPr>
            <w:tcW w:w="2410" w:type="dxa"/>
            <w:tcBorders>
              <w:top w:val="nil"/>
              <w:left w:val="single" w:sz="2" w:space="0" w:color="000000"/>
              <w:bottom w:val="nil"/>
              <w:right w:val="single" w:sz="2" w:space="0" w:color="000000"/>
            </w:tcBorders>
            <w:shd w:val="clear" w:color="auto" w:fill="D9D9D9" w:themeFill="background1" w:themeFillShade="D9"/>
          </w:tcPr>
          <w:p w14:paraId="235DFA56" w14:textId="77777777" w:rsidR="0058260F" w:rsidRPr="006B24C9"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6B24C9">
              <w:rPr>
                <w:rFonts w:ascii="Times New Roman" w:hAnsi="Times New Roman" w:cs="Times New Roman"/>
                <w:color w:val="000000"/>
                <w:sz w:val="20"/>
                <w:szCs w:val="20"/>
                <w:lang w:val="en-US"/>
              </w:rPr>
              <w:t>Correlation Pearson</w:t>
            </w:r>
          </w:p>
        </w:tc>
        <w:tc>
          <w:tcPr>
            <w:tcW w:w="1245" w:type="dxa"/>
            <w:tcBorders>
              <w:top w:val="single" w:sz="8" w:space="0" w:color="000000"/>
              <w:left w:val="single" w:sz="2" w:space="0" w:color="000000"/>
              <w:bottom w:val="single" w:sz="8" w:space="0" w:color="000000"/>
            </w:tcBorders>
            <w:shd w:val="clear" w:color="auto" w:fill="FFFFFF"/>
          </w:tcPr>
          <w:p w14:paraId="67598171" w14:textId="77777777" w:rsidR="0058260F" w:rsidRPr="006B24C9"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6B24C9">
              <w:rPr>
                <w:rFonts w:ascii="Times New Roman" w:hAnsi="Times New Roman" w:cs="Times New Roman"/>
                <w:color w:val="000000"/>
                <w:sz w:val="20"/>
                <w:szCs w:val="20"/>
                <w:lang w:val="en-US"/>
              </w:rPr>
              <w:t>1</w:t>
            </w:r>
          </w:p>
        </w:tc>
        <w:tc>
          <w:tcPr>
            <w:tcW w:w="1453" w:type="dxa"/>
            <w:tcBorders>
              <w:top w:val="single" w:sz="8" w:space="0" w:color="000000"/>
              <w:bottom w:val="single" w:sz="8" w:space="0" w:color="000000"/>
              <w:right w:val="single" w:sz="8" w:space="0" w:color="000000"/>
            </w:tcBorders>
            <w:shd w:val="clear" w:color="auto" w:fill="FFFFFF"/>
          </w:tcPr>
          <w:p w14:paraId="6FC7C1D6" w14:textId="77777777" w:rsidR="0058260F" w:rsidRPr="006B24C9"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proofErr w:type="gramStart"/>
            <w:r w:rsidRPr="006B24C9">
              <w:rPr>
                <w:rFonts w:ascii="Times New Roman" w:hAnsi="Times New Roman" w:cs="Times New Roman"/>
                <w:color w:val="000000"/>
                <w:sz w:val="20"/>
                <w:szCs w:val="20"/>
                <w:lang w:val="en-US"/>
              </w:rPr>
              <w:t>,429</w:t>
            </w:r>
            <w:proofErr w:type="gramEnd"/>
            <w:r w:rsidRPr="006B24C9">
              <w:rPr>
                <w:rFonts w:ascii="Times New Roman" w:hAnsi="Times New Roman" w:cs="Times New Roman"/>
                <w:color w:val="000000"/>
                <w:sz w:val="20"/>
                <w:szCs w:val="20"/>
                <w:vertAlign w:val="superscript"/>
                <w:lang w:val="en-US"/>
              </w:rPr>
              <w:t>**</w:t>
            </w:r>
          </w:p>
        </w:tc>
      </w:tr>
      <w:tr w:rsidR="0058260F" w:rsidRPr="006B24C9" w14:paraId="086C4C7F" w14:textId="77777777" w:rsidTr="006B24C9">
        <w:trPr>
          <w:cantSplit/>
          <w:tblHeader/>
          <w:jc w:val="center"/>
        </w:trPr>
        <w:tc>
          <w:tcPr>
            <w:tcW w:w="2426" w:type="dxa"/>
            <w:vMerge/>
            <w:tcBorders>
              <w:top w:val="nil"/>
              <w:left w:val="nil"/>
              <w:bottom w:val="nil"/>
              <w:right w:val="single" w:sz="2" w:space="0" w:color="000000"/>
            </w:tcBorders>
            <w:shd w:val="clear" w:color="auto" w:fill="D9D9D9" w:themeFill="background1" w:themeFillShade="D9"/>
          </w:tcPr>
          <w:p w14:paraId="64C36A2E" w14:textId="77777777" w:rsidR="0058260F" w:rsidRPr="006B24C9" w:rsidRDefault="0058260F" w:rsidP="005F1717">
            <w:pPr>
              <w:autoSpaceDE w:val="0"/>
              <w:autoSpaceDN w:val="0"/>
              <w:adjustRightInd w:val="0"/>
              <w:jc w:val="both"/>
              <w:rPr>
                <w:rFonts w:ascii="Times New Roman" w:hAnsi="Times New Roman" w:cs="Times New Roman"/>
                <w:color w:val="000000"/>
                <w:sz w:val="20"/>
                <w:szCs w:val="20"/>
                <w:lang w:val="en-US"/>
              </w:rPr>
            </w:pPr>
          </w:p>
        </w:tc>
        <w:tc>
          <w:tcPr>
            <w:tcW w:w="2410" w:type="dxa"/>
            <w:tcBorders>
              <w:top w:val="nil"/>
              <w:left w:val="single" w:sz="2" w:space="0" w:color="000000"/>
              <w:bottom w:val="nil"/>
              <w:right w:val="single" w:sz="2" w:space="0" w:color="000000"/>
            </w:tcBorders>
            <w:shd w:val="clear" w:color="auto" w:fill="D9D9D9" w:themeFill="background1" w:themeFillShade="D9"/>
          </w:tcPr>
          <w:p w14:paraId="37CD548E" w14:textId="77777777" w:rsidR="0058260F" w:rsidRPr="006B24C9"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6B24C9">
              <w:rPr>
                <w:rFonts w:ascii="Times New Roman" w:hAnsi="Times New Roman" w:cs="Times New Roman"/>
                <w:color w:val="000000"/>
                <w:sz w:val="20"/>
                <w:szCs w:val="20"/>
                <w:lang w:val="en-US"/>
              </w:rPr>
              <w:t>Significance (2-w)</w:t>
            </w:r>
          </w:p>
        </w:tc>
        <w:tc>
          <w:tcPr>
            <w:tcW w:w="1245" w:type="dxa"/>
            <w:tcBorders>
              <w:top w:val="single" w:sz="8" w:space="0" w:color="000000"/>
              <w:left w:val="single" w:sz="2" w:space="0" w:color="000000"/>
              <w:bottom w:val="single" w:sz="8" w:space="0" w:color="000000"/>
            </w:tcBorders>
            <w:shd w:val="clear" w:color="auto" w:fill="FFFFFF"/>
            <w:vAlign w:val="center"/>
          </w:tcPr>
          <w:p w14:paraId="5B31B05D" w14:textId="77777777" w:rsidR="0058260F" w:rsidRPr="006B24C9" w:rsidRDefault="0058260F" w:rsidP="005F1717">
            <w:pPr>
              <w:autoSpaceDE w:val="0"/>
              <w:autoSpaceDN w:val="0"/>
              <w:adjustRightInd w:val="0"/>
              <w:jc w:val="both"/>
              <w:rPr>
                <w:rFonts w:ascii="Times New Roman" w:hAnsi="Times New Roman" w:cs="Times New Roman"/>
                <w:sz w:val="20"/>
                <w:szCs w:val="20"/>
                <w:lang w:val="en-US"/>
              </w:rPr>
            </w:pPr>
          </w:p>
        </w:tc>
        <w:tc>
          <w:tcPr>
            <w:tcW w:w="1453" w:type="dxa"/>
            <w:tcBorders>
              <w:top w:val="single" w:sz="8" w:space="0" w:color="000000"/>
              <w:bottom w:val="single" w:sz="8" w:space="0" w:color="000000"/>
              <w:right w:val="single" w:sz="8" w:space="0" w:color="000000"/>
            </w:tcBorders>
            <w:shd w:val="clear" w:color="auto" w:fill="FFFFFF"/>
          </w:tcPr>
          <w:p w14:paraId="1C47C564" w14:textId="77777777" w:rsidR="0058260F" w:rsidRPr="006B24C9"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6B24C9">
              <w:rPr>
                <w:rFonts w:ascii="Times New Roman" w:hAnsi="Times New Roman" w:cs="Times New Roman"/>
                <w:color w:val="000000"/>
                <w:sz w:val="20"/>
                <w:szCs w:val="20"/>
              </w:rPr>
              <w:t>,000</w:t>
            </w:r>
          </w:p>
        </w:tc>
      </w:tr>
      <w:tr w:rsidR="0058260F" w:rsidRPr="006B24C9" w14:paraId="2180011F" w14:textId="77777777" w:rsidTr="006B24C9">
        <w:trPr>
          <w:cantSplit/>
          <w:tblHeader/>
          <w:jc w:val="center"/>
        </w:trPr>
        <w:tc>
          <w:tcPr>
            <w:tcW w:w="2426" w:type="dxa"/>
            <w:vMerge/>
            <w:tcBorders>
              <w:top w:val="nil"/>
              <w:left w:val="nil"/>
              <w:bottom w:val="nil"/>
              <w:right w:val="single" w:sz="2" w:space="0" w:color="000000"/>
            </w:tcBorders>
            <w:shd w:val="clear" w:color="auto" w:fill="D9D9D9" w:themeFill="background1" w:themeFillShade="D9"/>
          </w:tcPr>
          <w:p w14:paraId="3DBF5C55" w14:textId="77777777" w:rsidR="0058260F" w:rsidRPr="006B24C9" w:rsidRDefault="0058260F" w:rsidP="005F1717">
            <w:pPr>
              <w:autoSpaceDE w:val="0"/>
              <w:autoSpaceDN w:val="0"/>
              <w:adjustRightInd w:val="0"/>
              <w:jc w:val="both"/>
              <w:rPr>
                <w:rFonts w:ascii="Times New Roman" w:hAnsi="Times New Roman" w:cs="Times New Roman"/>
                <w:color w:val="000000"/>
                <w:sz w:val="20"/>
                <w:szCs w:val="20"/>
              </w:rPr>
            </w:pPr>
          </w:p>
        </w:tc>
        <w:tc>
          <w:tcPr>
            <w:tcW w:w="2410" w:type="dxa"/>
            <w:tcBorders>
              <w:top w:val="nil"/>
              <w:left w:val="single" w:sz="2" w:space="0" w:color="000000"/>
              <w:bottom w:val="nil"/>
              <w:right w:val="single" w:sz="2" w:space="0" w:color="000000"/>
            </w:tcBorders>
            <w:shd w:val="clear" w:color="auto" w:fill="D9D9D9" w:themeFill="background1" w:themeFillShade="D9"/>
          </w:tcPr>
          <w:p w14:paraId="71460B8F" w14:textId="77777777" w:rsidR="0058260F" w:rsidRPr="006B24C9"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6B24C9">
              <w:rPr>
                <w:rFonts w:ascii="Times New Roman" w:hAnsi="Times New Roman" w:cs="Times New Roman"/>
                <w:color w:val="000000"/>
                <w:sz w:val="20"/>
                <w:szCs w:val="20"/>
              </w:rPr>
              <w:t>N</w:t>
            </w:r>
          </w:p>
        </w:tc>
        <w:tc>
          <w:tcPr>
            <w:tcW w:w="1245" w:type="dxa"/>
            <w:tcBorders>
              <w:top w:val="single" w:sz="8" w:space="0" w:color="000000"/>
              <w:left w:val="single" w:sz="2" w:space="0" w:color="000000"/>
            </w:tcBorders>
            <w:shd w:val="clear" w:color="auto" w:fill="FFFFFF"/>
          </w:tcPr>
          <w:p w14:paraId="27364F42" w14:textId="77777777" w:rsidR="0058260F" w:rsidRPr="006B24C9"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6B24C9">
              <w:rPr>
                <w:rFonts w:ascii="Times New Roman" w:hAnsi="Times New Roman" w:cs="Times New Roman"/>
                <w:color w:val="000000"/>
                <w:sz w:val="20"/>
                <w:szCs w:val="20"/>
              </w:rPr>
              <w:t>103</w:t>
            </w:r>
          </w:p>
        </w:tc>
        <w:tc>
          <w:tcPr>
            <w:tcW w:w="1453" w:type="dxa"/>
            <w:tcBorders>
              <w:top w:val="single" w:sz="8" w:space="0" w:color="000000"/>
              <w:right w:val="single" w:sz="8" w:space="0" w:color="000000"/>
            </w:tcBorders>
            <w:shd w:val="clear" w:color="auto" w:fill="FFFFFF"/>
          </w:tcPr>
          <w:p w14:paraId="698B5670" w14:textId="77777777" w:rsidR="0058260F" w:rsidRPr="006B24C9"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6B24C9">
              <w:rPr>
                <w:rFonts w:ascii="Times New Roman" w:hAnsi="Times New Roman" w:cs="Times New Roman"/>
                <w:color w:val="000000"/>
                <w:sz w:val="20"/>
                <w:szCs w:val="20"/>
              </w:rPr>
              <w:t>103</w:t>
            </w:r>
          </w:p>
        </w:tc>
      </w:tr>
      <w:tr w:rsidR="00137265" w:rsidRPr="006B24C9" w14:paraId="3227A64A" w14:textId="77777777" w:rsidTr="006B24C9">
        <w:trPr>
          <w:cantSplit/>
          <w:tblHeader/>
          <w:jc w:val="center"/>
        </w:trPr>
        <w:tc>
          <w:tcPr>
            <w:tcW w:w="2426" w:type="dxa"/>
            <w:tcBorders>
              <w:top w:val="nil"/>
              <w:left w:val="nil"/>
              <w:bottom w:val="nil"/>
              <w:right w:val="single" w:sz="2" w:space="0" w:color="000000"/>
            </w:tcBorders>
            <w:shd w:val="clear" w:color="auto" w:fill="D9D9D9" w:themeFill="background1" w:themeFillShade="D9"/>
          </w:tcPr>
          <w:p w14:paraId="46B7D475" w14:textId="77777777" w:rsidR="00137265" w:rsidRPr="006B24C9" w:rsidRDefault="00137265" w:rsidP="005F1717">
            <w:pPr>
              <w:autoSpaceDE w:val="0"/>
              <w:autoSpaceDN w:val="0"/>
              <w:adjustRightInd w:val="0"/>
              <w:jc w:val="both"/>
              <w:rPr>
                <w:rFonts w:ascii="Times New Roman" w:hAnsi="Times New Roman" w:cs="Times New Roman"/>
                <w:color w:val="000000"/>
                <w:sz w:val="20"/>
                <w:szCs w:val="20"/>
              </w:rPr>
            </w:pPr>
          </w:p>
        </w:tc>
        <w:tc>
          <w:tcPr>
            <w:tcW w:w="2410" w:type="dxa"/>
            <w:tcBorders>
              <w:top w:val="nil"/>
              <w:left w:val="single" w:sz="2" w:space="0" w:color="000000"/>
              <w:bottom w:val="nil"/>
              <w:right w:val="single" w:sz="2" w:space="0" w:color="000000"/>
            </w:tcBorders>
            <w:shd w:val="clear" w:color="auto" w:fill="D9D9D9" w:themeFill="background1" w:themeFillShade="D9"/>
          </w:tcPr>
          <w:p w14:paraId="155E7050" w14:textId="77777777" w:rsidR="00137265" w:rsidRPr="006B24C9" w:rsidRDefault="00137265"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mean</w:t>
            </w:r>
            <w:proofErr w:type="spellEnd"/>
          </w:p>
        </w:tc>
        <w:tc>
          <w:tcPr>
            <w:tcW w:w="1245" w:type="dxa"/>
            <w:tcBorders>
              <w:top w:val="single" w:sz="8" w:space="0" w:color="000000"/>
              <w:left w:val="single" w:sz="2" w:space="0" w:color="000000"/>
            </w:tcBorders>
            <w:shd w:val="clear" w:color="auto" w:fill="FFFFFF"/>
          </w:tcPr>
          <w:p w14:paraId="63075E70" w14:textId="77777777" w:rsidR="00137265" w:rsidRPr="006B24C9" w:rsidRDefault="00137265"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r w:rsidRPr="006B24C9">
              <w:rPr>
                <w:rFonts w:ascii="Times New Roman" w:hAnsi="Times New Roman" w:cs="Times New Roman"/>
                <w:color w:val="000000"/>
                <w:sz w:val="20"/>
                <w:szCs w:val="20"/>
              </w:rPr>
              <w:t>3,744</w:t>
            </w:r>
          </w:p>
        </w:tc>
        <w:tc>
          <w:tcPr>
            <w:tcW w:w="1453" w:type="dxa"/>
            <w:tcBorders>
              <w:top w:val="single" w:sz="8" w:space="0" w:color="000000"/>
              <w:right w:val="single" w:sz="8" w:space="0" w:color="000000"/>
            </w:tcBorders>
            <w:shd w:val="clear" w:color="auto" w:fill="FFFFFF"/>
          </w:tcPr>
          <w:p w14:paraId="2CBEE36D" w14:textId="77777777" w:rsidR="00137265" w:rsidRPr="006B24C9" w:rsidRDefault="00137265"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
        </w:tc>
      </w:tr>
      <w:tr w:rsidR="00137265" w:rsidRPr="00137265" w14:paraId="69A4849E" w14:textId="77777777" w:rsidTr="006B24C9">
        <w:trPr>
          <w:cantSplit/>
          <w:tblHeader/>
          <w:jc w:val="center"/>
        </w:trPr>
        <w:tc>
          <w:tcPr>
            <w:tcW w:w="2426" w:type="dxa"/>
            <w:tcBorders>
              <w:top w:val="nil"/>
              <w:left w:val="nil"/>
              <w:bottom w:val="nil"/>
              <w:right w:val="single" w:sz="2" w:space="0" w:color="000000"/>
            </w:tcBorders>
            <w:shd w:val="clear" w:color="auto" w:fill="D9D9D9" w:themeFill="background1" w:themeFillShade="D9"/>
          </w:tcPr>
          <w:p w14:paraId="3623289E" w14:textId="77777777" w:rsidR="00137265" w:rsidRPr="006B24C9" w:rsidRDefault="00137265" w:rsidP="005F1717">
            <w:pPr>
              <w:autoSpaceDE w:val="0"/>
              <w:autoSpaceDN w:val="0"/>
              <w:adjustRightInd w:val="0"/>
              <w:jc w:val="both"/>
              <w:rPr>
                <w:rFonts w:ascii="Times New Roman" w:hAnsi="Times New Roman" w:cs="Times New Roman"/>
                <w:color w:val="000000"/>
                <w:sz w:val="20"/>
                <w:szCs w:val="20"/>
              </w:rPr>
            </w:pPr>
          </w:p>
        </w:tc>
        <w:tc>
          <w:tcPr>
            <w:tcW w:w="2410" w:type="dxa"/>
            <w:tcBorders>
              <w:top w:val="nil"/>
              <w:left w:val="single" w:sz="2" w:space="0" w:color="000000"/>
              <w:bottom w:val="nil"/>
              <w:right w:val="single" w:sz="2" w:space="0" w:color="000000"/>
            </w:tcBorders>
            <w:shd w:val="clear" w:color="auto" w:fill="D9D9D9" w:themeFill="background1" w:themeFillShade="D9"/>
          </w:tcPr>
          <w:p w14:paraId="7DDA1707" w14:textId="77777777" w:rsidR="00137265" w:rsidRPr="00137265" w:rsidRDefault="00137265"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proofErr w:type="spellStart"/>
            <w:proofErr w:type="gramStart"/>
            <w:r>
              <w:rPr>
                <w:rFonts w:ascii="Times New Roman" w:hAnsi="Times New Roman" w:cs="Times New Roman"/>
                <w:color w:val="000000"/>
                <w:sz w:val="20"/>
                <w:szCs w:val="20"/>
                <w:lang w:val="en-US"/>
              </w:rPr>
              <w:t>s</w:t>
            </w:r>
            <w:r w:rsidRPr="00137265">
              <w:rPr>
                <w:rFonts w:ascii="Times New Roman" w:hAnsi="Times New Roman" w:cs="Times New Roman"/>
                <w:color w:val="000000"/>
                <w:sz w:val="20"/>
                <w:szCs w:val="20"/>
                <w:lang w:val="en-US"/>
              </w:rPr>
              <w:t>t</w:t>
            </w:r>
            <w:proofErr w:type="gramEnd"/>
            <w:r w:rsidRPr="00137265">
              <w:rPr>
                <w:rFonts w:ascii="Times New Roman" w:hAnsi="Times New Roman" w:cs="Times New Roman"/>
                <w:color w:val="000000"/>
                <w:sz w:val="20"/>
                <w:szCs w:val="20"/>
                <w:lang w:val="en-US"/>
              </w:rPr>
              <w:t>.</w:t>
            </w:r>
            <w:proofErr w:type="spellEnd"/>
            <w:r w:rsidRPr="00137265">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deviation</w:t>
            </w:r>
          </w:p>
        </w:tc>
        <w:tc>
          <w:tcPr>
            <w:tcW w:w="1245" w:type="dxa"/>
            <w:tcBorders>
              <w:top w:val="single" w:sz="8" w:space="0" w:color="000000"/>
              <w:left w:val="single" w:sz="2" w:space="0" w:color="000000"/>
            </w:tcBorders>
            <w:shd w:val="clear" w:color="auto" w:fill="FFFFFF"/>
          </w:tcPr>
          <w:p w14:paraId="32B25B62" w14:textId="77777777" w:rsidR="00137265" w:rsidRPr="00137265" w:rsidRDefault="00137265"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6B24C9">
              <w:rPr>
                <w:rFonts w:ascii="Times New Roman" w:hAnsi="Times New Roman" w:cs="Times New Roman"/>
                <w:color w:val="000000"/>
                <w:sz w:val="20"/>
                <w:szCs w:val="20"/>
              </w:rPr>
              <w:t>1,1830</w:t>
            </w:r>
          </w:p>
        </w:tc>
        <w:tc>
          <w:tcPr>
            <w:tcW w:w="1453" w:type="dxa"/>
            <w:tcBorders>
              <w:top w:val="single" w:sz="8" w:space="0" w:color="000000"/>
              <w:right w:val="single" w:sz="8" w:space="0" w:color="000000"/>
            </w:tcBorders>
            <w:shd w:val="clear" w:color="auto" w:fill="FFFFFF"/>
          </w:tcPr>
          <w:p w14:paraId="7F68918B" w14:textId="77777777" w:rsidR="00137265" w:rsidRPr="00137265" w:rsidRDefault="00137265"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p>
        </w:tc>
      </w:tr>
      <w:tr w:rsidR="0058260F" w:rsidRPr="00137265" w14:paraId="29675BCF" w14:textId="77777777" w:rsidTr="006B24C9">
        <w:trPr>
          <w:cantSplit/>
          <w:tblHeader/>
          <w:jc w:val="center"/>
        </w:trPr>
        <w:tc>
          <w:tcPr>
            <w:tcW w:w="2426" w:type="dxa"/>
            <w:vMerge w:val="restart"/>
            <w:tcBorders>
              <w:top w:val="nil"/>
              <w:left w:val="nil"/>
              <w:bottom w:val="nil"/>
              <w:right w:val="single" w:sz="2" w:space="0" w:color="000000"/>
            </w:tcBorders>
            <w:shd w:val="clear" w:color="auto" w:fill="D9D9D9" w:themeFill="background1" w:themeFillShade="D9"/>
          </w:tcPr>
          <w:p w14:paraId="67809CCE" w14:textId="77777777" w:rsidR="0058260F" w:rsidRPr="00137265"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137265">
              <w:rPr>
                <w:rFonts w:ascii="Times New Roman" w:hAnsi="Times New Roman" w:cs="Times New Roman"/>
                <w:color w:val="000000"/>
                <w:sz w:val="20"/>
                <w:szCs w:val="20"/>
                <w:lang w:val="en-US"/>
              </w:rPr>
              <w:t>FDI_</w:t>
            </w:r>
            <w:r w:rsidR="006B24C9" w:rsidRPr="00137265">
              <w:rPr>
                <w:rFonts w:ascii="Times New Roman" w:hAnsi="Times New Roman" w:cs="Times New Roman"/>
                <w:color w:val="000000"/>
                <w:sz w:val="20"/>
                <w:szCs w:val="20"/>
                <w:lang w:val="en-US"/>
              </w:rPr>
              <w:t>2009</w:t>
            </w:r>
          </w:p>
        </w:tc>
        <w:tc>
          <w:tcPr>
            <w:tcW w:w="2410" w:type="dxa"/>
            <w:tcBorders>
              <w:top w:val="nil"/>
              <w:left w:val="single" w:sz="2" w:space="0" w:color="000000"/>
              <w:bottom w:val="nil"/>
              <w:right w:val="single" w:sz="2" w:space="0" w:color="000000"/>
            </w:tcBorders>
            <w:shd w:val="clear" w:color="auto" w:fill="D9D9D9" w:themeFill="background1" w:themeFillShade="D9"/>
          </w:tcPr>
          <w:p w14:paraId="4C0C6AE5" w14:textId="77777777" w:rsidR="0058260F" w:rsidRPr="00137265"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137265">
              <w:rPr>
                <w:rFonts w:ascii="Times New Roman" w:hAnsi="Times New Roman" w:cs="Times New Roman"/>
                <w:color w:val="000000"/>
                <w:sz w:val="20"/>
                <w:szCs w:val="20"/>
                <w:lang w:val="en-US"/>
              </w:rPr>
              <w:t>Correlation Pearson</w:t>
            </w:r>
          </w:p>
        </w:tc>
        <w:tc>
          <w:tcPr>
            <w:tcW w:w="1245" w:type="dxa"/>
            <w:tcBorders>
              <w:left w:val="single" w:sz="2" w:space="0" w:color="000000"/>
              <w:bottom w:val="single" w:sz="8" w:space="0" w:color="000000"/>
            </w:tcBorders>
            <w:shd w:val="clear" w:color="auto" w:fill="FFFFFF"/>
          </w:tcPr>
          <w:p w14:paraId="136DA7CA" w14:textId="77777777" w:rsidR="0058260F" w:rsidRPr="00137265"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proofErr w:type="gramStart"/>
            <w:r w:rsidRPr="00137265">
              <w:rPr>
                <w:rFonts w:ascii="Times New Roman" w:hAnsi="Times New Roman" w:cs="Times New Roman"/>
                <w:color w:val="000000"/>
                <w:sz w:val="20"/>
                <w:szCs w:val="20"/>
                <w:lang w:val="en-US"/>
              </w:rPr>
              <w:t>,429</w:t>
            </w:r>
            <w:proofErr w:type="gramEnd"/>
            <w:r w:rsidRPr="00137265">
              <w:rPr>
                <w:rFonts w:ascii="Times New Roman" w:hAnsi="Times New Roman" w:cs="Times New Roman"/>
                <w:color w:val="000000"/>
                <w:sz w:val="20"/>
                <w:szCs w:val="20"/>
                <w:vertAlign w:val="superscript"/>
                <w:lang w:val="en-US"/>
              </w:rPr>
              <w:t>**</w:t>
            </w:r>
          </w:p>
        </w:tc>
        <w:tc>
          <w:tcPr>
            <w:tcW w:w="1453" w:type="dxa"/>
            <w:tcBorders>
              <w:bottom w:val="single" w:sz="8" w:space="0" w:color="000000"/>
              <w:right w:val="single" w:sz="8" w:space="0" w:color="000000"/>
            </w:tcBorders>
            <w:shd w:val="clear" w:color="auto" w:fill="FFFFFF"/>
          </w:tcPr>
          <w:p w14:paraId="70CAA6A1" w14:textId="77777777" w:rsidR="0058260F" w:rsidRPr="00137265"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137265">
              <w:rPr>
                <w:rFonts w:ascii="Times New Roman" w:hAnsi="Times New Roman" w:cs="Times New Roman"/>
                <w:color w:val="000000"/>
                <w:sz w:val="20"/>
                <w:szCs w:val="20"/>
                <w:lang w:val="en-US"/>
              </w:rPr>
              <w:t>1</w:t>
            </w:r>
          </w:p>
        </w:tc>
      </w:tr>
      <w:tr w:rsidR="0058260F" w:rsidRPr="00137265" w14:paraId="73393998" w14:textId="77777777" w:rsidTr="006B24C9">
        <w:trPr>
          <w:cantSplit/>
          <w:tblHeader/>
          <w:jc w:val="center"/>
        </w:trPr>
        <w:tc>
          <w:tcPr>
            <w:tcW w:w="2426" w:type="dxa"/>
            <w:vMerge/>
            <w:tcBorders>
              <w:top w:val="nil"/>
              <w:left w:val="nil"/>
              <w:bottom w:val="nil"/>
              <w:right w:val="single" w:sz="2" w:space="0" w:color="000000"/>
            </w:tcBorders>
            <w:shd w:val="clear" w:color="auto" w:fill="D9D9D9" w:themeFill="background1" w:themeFillShade="D9"/>
          </w:tcPr>
          <w:p w14:paraId="7D39EEA2" w14:textId="77777777" w:rsidR="0058260F" w:rsidRPr="00137265" w:rsidRDefault="0058260F" w:rsidP="005F1717">
            <w:pPr>
              <w:autoSpaceDE w:val="0"/>
              <w:autoSpaceDN w:val="0"/>
              <w:adjustRightInd w:val="0"/>
              <w:jc w:val="both"/>
              <w:rPr>
                <w:rFonts w:ascii="Times New Roman" w:hAnsi="Times New Roman" w:cs="Times New Roman"/>
                <w:color w:val="000000"/>
                <w:sz w:val="20"/>
                <w:szCs w:val="20"/>
                <w:lang w:val="en-US"/>
              </w:rPr>
            </w:pPr>
          </w:p>
        </w:tc>
        <w:tc>
          <w:tcPr>
            <w:tcW w:w="2410" w:type="dxa"/>
            <w:tcBorders>
              <w:top w:val="nil"/>
              <w:left w:val="single" w:sz="2" w:space="0" w:color="000000"/>
              <w:bottom w:val="nil"/>
              <w:right w:val="single" w:sz="2" w:space="0" w:color="000000"/>
            </w:tcBorders>
            <w:shd w:val="clear" w:color="auto" w:fill="D9D9D9" w:themeFill="background1" w:themeFillShade="D9"/>
          </w:tcPr>
          <w:p w14:paraId="3284C645" w14:textId="77777777" w:rsidR="0058260F" w:rsidRPr="00137265"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137265">
              <w:rPr>
                <w:rFonts w:ascii="Times New Roman" w:hAnsi="Times New Roman" w:cs="Times New Roman"/>
                <w:color w:val="000000"/>
                <w:sz w:val="20"/>
                <w:szCs w:val="20"/>
                <w:lang w:val="en-US"/>
              </w:rPr>
              <w:t>Significance (2-w)</w:t>
            </w:r>
          </w:p>
        </w:tc>
        <w:tc>
          <w:tcPr>
            <w:tcW w:w="1245" w:type="dxa"/>
            <w:tcBorders>
              <w:top w:val="single" w:sz="8" w:space="0" w:color="000000"/>
              <w:left w:val="single" w:sz="2" w:space="0" w:color="000000"/>
              <w:bottom w:val="single" w:sz="8" w:space="0" w:color="000000"/>
            </w:tcBorders>
            <w:shd w:val="clear" w:color="auto" w:fill="FFFFFF"/>
          </w:tcPr>
          <w:p w14:paraId="2AB72401" w14:textId="77777777" w:rsidR="0058260F" w:rsidRPr="00137265"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proofErr w:type="gramStart"/>
            <w:r w:rsidRPr="00137265">
              <w:rPr>
                <w:rFonts w:ascii="Times New Roman" w:hAnsi="Times New Roman" w:cs="Times New Roman"/>
                <w:color w:val="000000"/>
                <w:sz w:val="20"/>
                <w:szCs w:val="20"/>
                <w:lang w:val="en-US"/>
              </w:rPr>
              <w:t>,000</w:t>
            </w:r>
            <w:proofErr w:type="gramEnd"/>
          </w:p>
        </w:tc>
        <w:tc>
          <w:tcPr>
            <w:tcW w:w="1453" w:type="dxa"/>
            <w:tcBorders>
              <w:top w:val="single" w:sz="8" w:space="0" w:color="000000"/>
              <w:bottom w:val="single" w:sz="8" w:space="0" w:color="000000"/>
              <w:right w:val="single" w:sz="8" w:space="0" w:color="000000"/>
            </w:tcBorders>
            <w:shd w:val="clear" w:color="auto" w:fill="FFFFFF"/>
            <w:vAlign w:val="center"/>
          </w:tcPr>
          <w:p w14:paraId="4EECF329" w14:textId="77777777" w:rsidR="0058260F" w:rsidRPr="00137265" w:rsidRDefault="0058260F" w:rsidP="005F1717">
            <w:pPr>
              <w:autoSpaceDE w:val="0"/>
              <w:autoSpaceDN w:val="0"/>
              <w:adjustRightInd w:val="0"/>
              <w:jc w:val="both"/>
              <w:rPr>
                <w:rFonts w:ascii="Times New Roman" w:hAnsi="Times New Roman" w:cs="Times New Roman"/>
                <w:sz w:val="20"/>
                <w:szCs w:val="20"/>
                <w:lang w:val="en-US"/>
              </w:rPr>
            </w:pPr>
          </w:p>
        </w:tc>
      </w:tr>
      <w:tr w:rsidR="0058260F" w:rsidRPr="00137265" w14:paraId="57EFB299" w14:textId="77777777" w:rsidTr="006B24C9">
        <w:trPr>
          <w:cantSplit/>
          <w:tblHeader/>
          <w:jc w:val="center"/>
        </w:trPr>
        <w:tc>
          <w:tcPr>
            <w:tcW w:w="2426" w:type="dxa"/>
            <w:vMerge/>
            <w:tcBorders>
              <w:top w:val="nil"/>
              <w:left w:val="nil"/>
              <w:bottom w:val="nil"/>
              <w:right w:val="single" w:sz="2" w:space="0" w:color="000000"/>
            </w:tcBorders>
            <w:shd w:val="clear" w:color="auto" w:fill="D9D9D9" w:themeFill="background1" w:themeFillShade="D9"/>
          </w:tcPr>
          <w:p w14:paraId="756363EB" w14:textId="77777777" w:rsidR="0058260F" w:rsidRPr="00137265" w:rsidRDefault="0058260F" w:rsidP="005F1717">
            <w:pPr>
              <w:autoSpaceDE w:val="0"/>
              <w:autoSpaceDN w:val="0"/>
              <w:adjustRightInd w:val="0"/>
              <w:jc w:val="both"/>
              <w:rPr>
                <w:rFonts w:ascii="Times New Roman" w:hAnsi="Times New Roman" w:cs="Times New Roman"/>
                <w:sz w:val="20"/>
                <w:szCs w:val="20"/>
                <w:lang w:val="en-US"/>
              </w:rPr>
            </w:pPr>
          </w:p>
        </w:tc>
        <w:tc>
          <w:tcPr>
            <w:tcW w:w="2410" w:type="dxa"/>
            <w:tcBorders>
              <w:top w:val="nil"/>
              <w:left w:val="single" w:sz="2" w:space="0" w:color="000000"/>
              <w:bottom w:val="nil"/>
              <w:right w:val="single" w:sz="2" w:space="0" w:color="000000"/>
            </w:tcBorders>
            <w:shd w:val="clear" w:color="auto" w:fill="D9D9D9" w:themeFill="background1" w:themeFillShade="D9"/>
          </w:tcPr>
          <w:p w14:paraId="00FD1733" w14:textId="77777777" w:rsidR="0058260F" w:rsidRPr="00137265"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137265">
              <w:rPr>
                <w:rFonts w:ascii="Times New Roman" w:hAnsi="Times New Roman" w:cs="Times New Roman"/>
                <w:color w:val="000000"/>
                <w:sz w:val="20"/>
                <w:szCs w:val="20"/>
                <w:lang w:val="en-US"/>
              </w:rPr>
              <w:t>N</w:t>
            </w:r>
          </w:p>
        </w:tc>
        <w:tc>
          <w:tcPr>
            <w:tcW w:w="1245" w:type="dxa"/>
            <w:tcBorders>
              <w:top w:val="single" w:sz="8" w:space="0" w:color="000000"/>
              <w:left w:val="single" w:sz="2" w:space="0" w:color="000000"/>
              <w:bottom w:val="single" w:sz="8" w:space="0" w:color="000000"/>
            </w:tcBorders>
            <w:shd w:val="clear" w:color="auto" w:fill="FFFFFF"/>
          </w:tcPr>
          <w:p w14:paraId="086FB781" w14:textId="77777777" w:rsidR="0058260F" w:rsidRPr="00137265"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137265">
              <w:rPr>
                <w:rFonts w:ascii="Times New Roman" w:hAnsi="Times New Roman" w:cs="Times New Roman"/>
                <w:color w:val="000000"/>
                <w:sz w:val="20"/>
                <w:szCs w:val="20"/>
                <w:lang w:val="en-US"/>
              </w:rPr>
              <w:t>103</w:t>
            </w:r>
          </w:p>
        </w:tc>
        <w:tc>
          <w:tcPr>
            <w:tcW w:w="1453" w:type="dxa"/>
            <w:tcBorders>
              <w:top w:val="single" w:sz="8" w:space="0" w:color="000000"/>
              <w:bottom w:val="single" w:sz="8" w:space="0" w:color="000000"/>
              <w:right w:val="single" w:sz="8" w:space="0" w:color="000000"/>
            </w:tcBorders>
            <w:shd w:val="clear" w:color="auto" w:fill="FFFFFF"/>
          </w:tcPr>
          <w:p w14:paraId="40DF7747" w14:textId="77777777" w:rsidR="0058260F" w:rsidRPr="00137265" w:rsidRDefault="0058260F"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137265">
              <w:rPr>
                <w:rFonts w:ascii="Times New Roman" w:hAnsi="Times New Roman" w:cs="Times New Roman"/>
                <w:color w:val="000000"/>
                <w:sz w:val="20"/>
                <w:szCs w:val="20"/>
                <w:lang w:val="en-US"/>
              </w:rPr>
              <w:t>103</w:t>
            </w:r>
          </w:p>
        </w:tc>
      </w:tr>
      <w:tr w:rsidR="00137265" w:rsidRPr="00137265" w14:paraId="31253CB3" w14:textId="77777777" w:rsidTr="006B24C9">
        <w:trPr>
          <w:cantSplit/>
          <w:tblHeader/>
          <w:jc w:val="center"/>
        </w:trPr>
        <w:tc>
          <w:tcPr>
            <w:tcW w:w="2426" w:type="dxa"/>
            <w:tcBorders>
              <w:top w:val="nil"/>
              <w:left w:val="nil"/>
              <w:bottom w:val="nil"/>
              <w:right w:val="single" w:sz="2" w:space="0" w:color="000000"/>
            </w:tcBorders>
            <w:shd w:val="clear" w:color="auto" w:fill="D9D9D9" w:themeFill="background1" w:themeFillShade="D9"/>
          </w:tcPr>
          <w:p w14:paraId="21A38AF9" w14:textId="77777777" w:rsidR="00137265" w:rsidRPr="00137265" w:rsidRDefault="00137265" w:rsidP="005F1717">
            <w:pPr>
              <w:autoSpaceDE w:val="0"/>
              <w:autoSpaceDN w:val="0"/>
              <w:adjustRightInd w:val="0"/>
              <w:jc w:val="both"/>
              <w:rPr>
                <w:rFonts w:ascii="Times New Roman" w:hAnsi="Times New Roman" w:cs="Times New Roman"/>
                <w:sz w:val="20"/>
                <w:szCs w:val="20"/>
                <w:lang w:val="en-US"/>
              </w:rPr>
            </w:pPr>
          </w:p>
        </w:tc>
        <w:tc>
          <w:tcPr>
            <w:tcW w:w="2410" w:type="dxa"/>
            <w:tcBorders>
              <w:top w:val="nil"/>
              <w:left w:val="single" w:sz="2" w:space="0" w:color="000000"/>
              <w:bottom w:val="nil"/>
              <w:right w:val="single" w:sz="2" w:space="0" w:color="000000"/>
            </w:tcBorders>
            <w:shd w:val="clear" w:color="auto" w:fill="D9D9D9" w:themeFill="background1" w:themeFillShade="D9"/>
          </w:tcPr>
          <w:p w14:paraId="1A1741CF" w14:textId="77777777" w:rsidR="00137265" w:rsidRPr="006B24C9" w:rsidRDefault="00137265" w:rsidP="005F1717">
            <w:pPr>
              <w:autoSpaceDE w:val="0"/>
              <w:autoSpaceDN w:val="0"/>
              <w:adjustRightInd w:val="0"/>
              <w:spacing w:line="320" w:lineRule="atLeast"/>
              <w:ind w:left="60" w:right="6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mean</w:t>
            </w:r>
            <w:proofErr w:type="spellEnd"/>
          </w:p>
        </w:tc>
        <w:tc>
          <w:tcPr>
            <w:tcW w:w="1245" w:type="dxa"/>
            <w:tcBorders>
              <w:top w:val="single" w:sz="8" w:space="0" w:color="000000"/>
              <w:left w:val="single" w:sz="2" w:space="0" w:color="000000"/>
              <w:bottom w:val="single" w:sz="8" w:space="0" w:color="000000"/>
            </w:tcBorders>
            <w:shd w:val="clear" w:color="auto" w:fill="FFFFFF"/>
          </w:tcPr>
          <w:p w14:paraId="09446364" w14:textId="77777777" w:rsidR="00137265" w:rsidRPr="00137265" w:rsidRDefault="00137265"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p>
        </w:tc>
        <w:tc>
          <w:tcPr>
            <w:tcW w:w="1453" w:type="dxa"/>
            <w:tcBorders>
              <w:top w:val="single" w:sz="8" w:space="0" w:color="000000"/>
              <w:bottom w:val="single" w:sz="8" w:space="0" w:color="000000"/>
              <w:right w:val="single" w:sz="8" w:space="0" w:color="000000"/>
            </w:tcBorders>
            <w:shd w:val="clear" w:color="auto" w:fill="FFFFFF"/>
          </w:tcPr>
          <w:p w14:paraId="1FA5A7DB" w14:textId="77777777" w:rsidR="00137265" w:rsidRPr="00137265" w:rsidRDefault="00137265"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6B24C9">
              <w:rPr>
                <w:rFonts w:ascii="Times New Roman" w:hAnsi="Times New Roman" w:cs="Times New Roman"/>
                <w:color w:val="000000"/>
                <w:sz w:val="20"/>
                <w:szCs w:val="20"/>
              </w:rPr>
              <w:t>155014,5265</w:t>
            </w:r>
          </w:p>
        </w:tc>
      </w:tr>
      <w:tr w:rsidR="00137265" w:rsidRPr="00137265" w14:paraId="433D084E" w14:textId="77777777" w:rsidTr="006B24C9">
        <w:trPr>
          <w:cantSplit/>
          <w:tblHeader/>
          <w:jc w:val="center"/>
        </w:trPr>
        <w:tc>
          <w:tcPr>
            <w:tcW w:w="2426" w:type="dxa"/>
            <w:tcBorders>
              <w:top w:val="nil"/>
              <w:left w:val="nil"/>
              <w:bottom w:val="nil"/>
              <w:right w:val="single" w:sz="2" w:space="0" w:color="000000"/>
            </w:tcBorders>
            <w:shd w:val="clear" w:color="auto" w:fill="D9D9D9" w:themeFill="background1" w:themeFillShade="D9"/>
          </w:tcPr>
          <w:p w14:paraId="7C966515" w14:textId="77777777" w:rsidR="00137265" w:rsidRPr="00137265" w:rsidRDefault="00137265" w:rsidP="005F1717">
            <w:pPr>
              <w:autoSpaceDE w:val="0"/>
              <w:autoSpaceDN w:val="0"/>
              <w:adjustRightInd w:val="0"/>
              <w:jc w:val="both"/>
              <w:rPr>
                <w:rFonts w:ascii="Times New Roman" w:hAnsi="Times New Roman" w:cs="Times New Roman"/>
                <w:sz w:val="20"/>
                <w:szCs w:val="20"/>
                <w:lang w:val="en-US"/>
              </w:rPr>
            </w:pPr>
          </w:p>
        </w:tc>
        <w:tc>
          <w:tcPr>
            <w:tcW w:w="2410" w:type="dxa"/>
            <w:tcBorders>
              <w:top w:val="nil"/>
              <w:left w:val="single" w:sz="2" w:space="0" w:color="000000"/>
              <w:bottom w:val="nil"/>
              <w:right w:val="single" w:sz="2" w:space="0" w:color="000000"/>
            </w:tcBorders>
            <w:shd w:val="clear" w:color="auto" w:fill="D9D9D9" w:themeFill="background1" w:themeFillShade="D9"/>
          </w:tcPr>
          <w:p w14:paraId="30B0D077" w14:textId="77777777" w:rsidR="00137265" w:rsidRPr="00137265" w:rsidRDefault="00137265"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proofErr w:type="spellStart"/>
            <w:proofErr w:type="gramStart"/>
            <w:r>
              <w:rPr>
                <w:rFonts w:ascii="Times New Roman" w:hAnsi="Times New Roman" w:cs="Times New Roman"/>
                <w:color w:val="000000"/>
                <w:sz w:val="20"/>
                <w:szCs w:val="20"/>
                <w:lang w:val="en-US"/>
              </w:rPr>
              <w:t>s</w:t>
            </w:r>
            <w:r w:rsidRPr="00137265">
              <w:rPr>
                <w:rFonts w:ascii="Times New Roman" w:hAnsi="Times New Roman" w:cs="Times New Roman"/>
                <w:color w:val="000000"/>
                <w:sz w:val="20"/>
                <w:szCs w:val="20"/>
                <w:lang w:val="en-US"/>
              </w:rPr>
              <w:t>t</w:t>
            </w:r>
            <w:proofErr w:type="gramEnd"/>
            <w:r w:rsidRPr="00137265">
              <w:rPr>
                <w:rFonts w:ascii="Times New Roman" w:hAnsi="Times New Roman" w:cs="Times New Roman"/>
                <w:color w:val="000000"/>
                <w:sz w:val="20"/>
                <w:szCs w:val="20"/>
                <w:lang w:val="en-US"/>
              </w:rPr>
              <w:t>.</w:t>
            </w:r>
            <w:proofErr w:type="spellEnd"/>
            <w:r w:rsidRPr="00137265">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deviation</w:t>
            </w:r>
          </w:p>
        </w:tc>
        <w:tc>
          <w:tcPr>
            <w:tcW w:w="1245" w:type="dxa"/>
            <w:tcBorders>
              <w:top w:val="single" w:sz="8" w:space="0" w:color="000000"/>
              <w:left w:val="single" w:sz="2" w:space="0" w:color="000000"/>
              <w:bottom w:val="single" w:sz="8" w:space="0" w:color="000000"/>
            </w:tcBorders>
            <w:shd w:val="clear" w:color="auto" w:fill="FFFFFF"/>
          </w:tcPr>
          <w:p w14:paraId="0A3A2632" w14:textId="77777777" w:rsidR="00137265" w:rsidRPr="00137265" w:rsidRDefault="00137265"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p>
        </w:tc>
        <w:tc>
          <w:tcPr>
            <w:tcW w:w="1453" w:type="dxa"/>
            <w:tcBorders>
              <w:top w:val="single" w:sz="8" w:space="0" w:color="000000"/>
              <w:bottom w:val="single" w:sz="8" w:space="0" w:color="000000"/>
              <w:right w:val="single" w:sz="8" w:space="0" w:color="000000"/>
            </w:tcBorders>
            <w:shd w:val="clear" w:color="auto" w:fill="FFFFFF"/>
          </w:tcPr>
          <w:p w14:paraId="73D81225" w14:textId="77777777" w:rsidR="00137265" w:rsidRPr="00137265" w:rsidRDefault="00137265" w:rsidP="005F1717">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6B24C9">
              <w:rPr>
                <w:rFonts w:ascii="Times New Roman" w:hAnsi="Times New Roman" w:cs="Times New Roman"/>
                <w:color w:val="000000"/>
                <w:sz w:val="20"/>
                <w:szCs w:val="20"/>
              </w:rPr>
              <w:t>367449,25420</w:t>
            </w:r>
          </w:p>
        </w:tc>
      </w:tr>
      <w:tr w:rsidR="0058260F" w:rsidRPr="00E06E7B" w14:paraId="6BED9BC1" w14:textId="77777777" w:rsidTr="006B24C9">
        <w:trPr>
          <w:cantSplit/>
          <w:jc w:val="center"/>
        </w:trPr>
        <w:tc>
          <w:tcPr>
            <w:tcW w:w="7534" w:type="dxa"/>
            <w:gridSpan w:val="4"/>
            <w:tcBorders>
              <w:top w:val="nil"/>
              <w:left w:val="nil"/>
              <w:bottom w:val="nil"/>
              <w:right w:val="nil"/>
            </w:tcBorders>
            <w:shd w:val="clear" w:color="auto" w:fill="FFFFFF"/>
          </w:tcPr>
          <w:p w14:paraId="177483B6" w14:textId="77777777" w:rsidR="00137265" w:rsidRPr="006B24C9" w:rsidRDefault="0058260F" w:rsidP="00137265">
            <w:pPr>
              <w:autoSpaceDE w:val="0"/>
              <w:autoSpaceDN w:val="0"/>
              <w:adjustRightInd w:val="0"/>
              <w:spacing w:line="320" w:lineRule="atLeast"/>
              <w:ind w:left="60" w:right="60"/>
              <w:jc w:val="both"/>
              <w:rPr>
                <w:rFonts w:ascii="Times New Roman" w:hAnsi="Times New Roman" w:cs="Times New Roman"/>
                <w:color w:val="000000"/>
                <w:sz w:val="20"/>
                <w:szCs w:val="20"/>
                <w:lang w:val="en-US"/>
              </w:rPr>
            </w:pPr>
            <w:r w:rsidRPr="006B24C9">
              <w:rPr>
                <w:rFonts w:ascii="Times New Roman" w:hAnsi="Times New Roman" w:cs="Times New Roman"/>
                <w:color w:val="000000"/>
                <w:sz w:val="20"/>
                <w:szCs w:val="20"/>
                <w:lang w:val="en-US"/>
              </w:rPr>
              <w:t>**. The correlation is significant on the level of 0,01 (2-w).</w:t>
            </w:r>
          </w:p>
        </w:tc>
      </w:tr>
    </w:tbl>
    <w:p w14:paraId="157D35A0" w14:textId="77777777" w:rsidR="00137265" w:rsidRDefault="00137265" w:rsidP="00137265">
      <w:pPr>
        <w:autoSpaceDE w:val="0"/>
        <w:autoSpaceDN w:val="0"/>
        <w:adjustRightInd w:val="0"/>
        <w:spacing w:after="0" w:line="240" w:lineRule="auto"/>
        <w:ind w:firstLine="708"/>
        <w:jc w:val="both"/>
        <w:rPr>
          <w:rFonts w:ascii="Times New Roman" w:hAnsi="Times New Roman" w:cs="Times New Roman"/>
          <w:lang w:val="en-US"/>
        </w:rPr>
      </w:pPr>
      <w:r w:rsidRPr="006B24C9">
        <w:rPr>
          <w:rFonts w:ascii="Times New Roman" w:hAnsi="Times New Roman" w:cs="Times New Roman"/>
          <w:sz w:val="20"/>
          <w:szCs w:val="20"/>
          <w:lang w:val="en-US"/>
        </w:rPr>
        <w:t>FDI_2009 – inward FDI stock in 2009</w:t>
      </w:r>
    </w:p>
    <w:p w14:paraId="7F7EEDFF" w14:textId="77777777" w:rsidR="00137265" w:rsidRDefault="00137265" w:rsidP="006076FD">
      <w:pPr>
        <w:autoSpaceDE w:val="0"/>
        <w:autoSpaceDN w:val="0"/>
        <w:adjustRightInd w:val="0"/>
        <w:spacing w:after="0" w:line="240" w:lineRule="auto"/>
        <w:jc w:val="both"/>
        <w:rPr>
          <w:rFonts w:ascii="Times New Roman" w:hAnsi="Times New Roman" w:cs="Times New Roman"/>
          <w:lang w:val="en-US"/>
        </w:rPr>
      </w:pPr>
    </w:p>
    <w:p w14:paraId="437D5CA7" w14:textId="77777777" w:rsidR="00440B66" w:rsidRPr="00EA2FB1" w:rsidRDefault="00440B66" w:rsidP="006076FD">
      <w:pPr>
        <w:autoSpaceDE w:val="0"/>
        <w:autoSpaceDN w:val="0"/>
        <w:adjustRightInd w:val="0"/>
        <w:spacing w:after="0" w:line="240" w:lineRule="auto"/>
        <w:jc w:val="both"/>
        <w:rPr>
          <w:rFonts w:ascii="Times New Roman" w:hAnsi="Times New Roman" w:cs="Times New Roman"/>
          <w:sz w:val="24"/>
          <w:szCs w:val="24"/>
          <w:lang w:val="en-US"/>
        </w:rPr>
      </w:pPr>
      <w:r w:rsidRPr="00B37CB6">
        <w:rPr>
          <w:rFonts w:ascii="Times New Roman" w:hAnsi="Times New Roman" w:cs="Times New Roman"/>
          <w:sz w:val="24"/>
          <w:szCs w:val="24"/>
          <w:lang w:val="en-US"/>
        </w:rPr>
        <w:t>Based on empirical results (presented in</w:t>
      </w:r>
      <w:r w:rsidR="00592681" w:rsidRPr="00B37CB6">
        <w:rPr>
          <w:rFonts w:ascii="Times New Roman" w:hAnsi="Times New Roman" w:cs="Times New Roman"/>
          <w:sz w:val="24"/>
          <w:szCs w:val="24"/>
          <w:lang w:val="en-US"/>
        </w:rPr>
        <w:t xml:space="preserve"> tables 3 and 4) we can </w:t>
      </w:r>
      <w:proofErr w:type="spellStart"/>
      <w:r w:rsidR="00592681" w:rsidRPr="00B37CB6">
        <w:rPr>
          <w:rFonts w:ascii="Times New Roman" w:hAnsi="Times New Roman" w:cs="Times New Roman"/>
          <w:sz w:val="24"/>
          <w:szCs w:val="24"/>
          <w:lang w:val="en-US"/>
        </w:rPr>
        <w:t>summaris</w:t>
      </w:r>
      <w:r w:rsidRPr="00B37CB6">
        <w:rPr>
          <w:rFonts w:ascii="Times New Roman" w:hAnsi="Times New Roman" w:cs="Times New Roman"/>
          <w:sz w:val="24"/>
          <w:szCs w:val="24"/>
          <w:lang w:val="en-US"/>
        </w:rPr>
        <w:t>e</w:t>
      </w:r>
      <w:proofErr w:type="spellEnd"/>
      <w:r w:rsidRPr="00B37CB6">
        <w:rPr>
          <w:rFonts w:ascii="Times New Roman" w:hAnsi="Times New Roman" w:cs="Times New Roman"/>
          <w:sz w:val="24"/>
          <w:szCs w:val="24"/>
          <w:lang w:val="en-US"/>
        </w:rPr>
        <w:t xml:space="preserve"> that the knowledge diffusion, expressed in FDI and trade,</w:t>
      </w:r>
      <w:r w:rsidR="00FE4692" w:rsidRPr="00B37CB6">
        <w:rPr>
          <w:rFonts w:ascii="Times New Roman" w:hAnsi="Times New Roman" w:cs="Times New Roman"/>
          <w:sz w:val="24"/>
          <w:szCs w:val="24"/>
          <w:lang w:val="en-US"/>
        </w:rPr>
        <w:t xml:space="preserve"> is increasing if a country has a strong intellectual property protection.</w:t>
      </w:r>
    </w:p>
    <w:p w14:paraId="3B5846D0" w14:textId="77777777" w:rsidR="00EA2FB1" w:rsidRPr="00EA2FB1" w:rsidRDefault="00592681" w:rsidP="006076FD">
      <w:pPr>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Summarising</w:t>
      </w:r>
      <w:proofErr w:type="spellEnd"/>
      <w:r>
        <w:rPr>
          <w:rFonts w:ascii="Times New Roman" w:hAnsi="Times New Roman" w:cs="Times New Roman"/>
          <w:sz w:val="24"/>
          <w:szCs w:val="24"/>
          <w:lang w:val="en-US"/>
        </w:rPr>
        <w:t xml:space="preserve"> the</w:t>
      </w:r>
      <w:r w:rsidR="00FE4692" w:rsidRPr="00EA2FB1">
        <w:rPr>
          <w:rFonts w:ascii="Times New Roman" w:hAnsi="Times New Roman" w:cs="Times New Roman"/>
          <w:sz w:val="24"/>
          <w:szCs w:val="24"/>
          <w:lang w:val="en-US"/>
        </w:rPr>
        <w:t xml:space="preserve"> empirical analysis</w:t>
      </w:r>
      <w:r>
        <w:rPr>
          <w:rFonts w:ascii="Times New Roman" w:hAnsi="Times New Roman" w:cs="Times New Roman"/>
          <w:sz w:val="24"/>
          <w:szCs w:val="24"/>
          <w:lang w:val="en-US"/>
        </w:rPr>
        <w:t>,</w:t>
      </w:r>
      <w:r w:rsidR="00FE4692" w:rsidRPr="00EA2FB1">
        <w:rPr>
          <w:rFonts w:ascii="Times New Roman" w:hAnsi="Times New Roman" w:cs="Times New Roman"/>
          <w:sz w:val="24"/>
          <w:szCs w:val="24"/>
          <w:lang w:val="en-US"/>
        </w:rPr>
        <w:t xml:space="preserve"> we can state that the innovativeness level of a country and the knowledge diffusion between countries is supported by a strong IPRP system. However these results </w:t>
      </w:r>
      <w:r>
        <w:rPr>
          <w:rFonts w:ascii="Times New Roman" w:hAnsi="Times New Roman" w:cs="Times New Roman"/>
          <w:sz w:val="24"/>
          <w:szCs w:val="24"/>
          <w:lang w:val="en-US"/>
        </w:rPr>
        <w:t xml:space="preserve">need to be further </w:t>
      </w:r>
      <w:proofErr w:type="spellStart"/>
      <w:r>
        <w:rPr>
          <w:rFonts w:ascii="Times New Roman" w:hAnsi="Times New Roman" w:cs="Times New Roman"/>
          <w:sz w:val="24"/>
          <w:szCs w:val="24"/>
          <w:lang w:val="en-US"/>
        </w:rPr>
        <w:t>analys</w:t>
      </w:r>
      <w:r w:rsidR="00FE4692" w:rsidRPr="00EA2FB1">
        <w:rPr>
          <w:rFonts w:ascii="Times New Roman" w:hAnsi="Times New Roman" w:cs="Times New Roman"/>
          <w:sz w:val="24"/>
          <w:szCs w:val="24"/>
          <w:lang w:val="en-US"/>
        </w:rPr>
        <w:t>ed</w:t>
      </w:r>
      <w:proofErr w:type="spellEnd"/>
      <w:r w:rsidR="00FE4692" w:rsidRPr="00EA2FB1">
        <w:rPr>
          <w:rFonts w:ascii="Times New Roman" w:hAnsi="Times New Roman" w:cs="Times New Roman"/>
          <w:sz w:val="24"/>
          <w:szCs w:val="24"/>
          <w:lang w:val="en-US"/>
        </w:rPr>
        <w:t>. M</w:t>
      </w:r>
      <w:r w:rsidR="007F75AA" w:rsidRPr="00EA2FB1">
        <w:rPr>
          <w:rFonts w:ascii="Times New Roman" w:hAnsi="Times New Roman" w:cs="Times New Roman"/>
          <w:sz w:val="24"/>
          <w:szCs w:val="24"/>
          <w:lang w:val="en-US"/>
        </w:rPr>
        <w:t>uch more explaining variables</w:t>
      </w:r>
      <w:r w:rsidR="00FE4692" w:rsidRPr="00EA2FB1">
        <w:rPr>
          <w:rFonts w:ascii="Times New Roman" w:hAnsi="Times New Roman" w:cs="Times New Roman"/>
          <w:sz w:val="24"/>
          <w:szCs w:val="24"/>
          <w:lang w:val="en-US"/>
        </w:rPr>
        <w:t xml:space="preserve"> (like the quality of education, public policy </w:t>
      </w:r>
      <w:proofErr w:type="spellStart"/>
      <w:r w:rsidR="00FE4692" w:rsidRPr="00EA2FB1">
        <w:rPr>
          <w:rFonts w:ascii="Times New Roman" w:hAnsi="Times New Roman" w:cs="Times New Roman"/>
          <w:sz w:val="24"/>
          <w:szCs w:val="24"/>
          <w:lang w:val="en-US"/>
        </w:rPr>
        <w:t>etc</w:t>
      </w:r>
      <w:proofErr w:type="spellEnd"/>
      <w:r w:rsidR="00FE4692" w:rsidRPr="00EA2FB1">
        <w:rPr>
          <w:rFonts w:ascii="Times New Roman" w:hAnsi="Times New Roman" w:cs="Times New Roman"/>
          <w:sz w:val="24"/>
          <w:szCs w:val="24"/>
          <w:lang w:val="en-US"/>
        </w:rPr>
        <w:t>) could influence the innovativeness and knowledge diffusion</w:t>
      </w:r>
      <w:r w:rsidR="007F75AA" w:rsidRPr="00EA2FB1">
        <w:rPr>
          <w:rFonts w:ascii="Times New Roman" w:hAnsi="Times New Roman" w:cs="Times New Roman"/>
          <w:sz w:val="24"/>
          <w:szCs w:val="24"/>
          <w:lang w:val="en-US"/>
        </w:rPr>
        <w:t>.</w:t>
      </w:r>
    </w:p>
    <w:p w14:paraId="44A172BA" w14:textId="77777777" w:rsidR="007F75AA" w:rsidRDefault="007F75AA" w:rsidP="006076FD">
      <w:pPr>
        <w:autoSpaceDE w:val="0"/>
        <w:autoSpaceDN w:val="0"/>
        <w:adjustRightInd w:val="0"/>
        <w:spacing w:after="0" w:line="240" w:lineRule="auto"/>
        <w:jc w:val="both"/>
        <w:rPr>
          <w:rFonts w:ascii="Times New Roman" w:hAnsi="Times New Roman" w:cs="Times New Roman"/>
          <w:sz w:val="24"/>
          <w:szCs w:val="24"/>
          <w:lang w:val="en-US"/>
        </w:rPr>
      </w:pPr>
      <w:r w:rsidRPr="00EA2FB1">
        <w:rPr>
          <w:rFonts w:ascii="Times New Roman" w:hAnsi="Times New Roman" w:cs="Times New Roman"/>
          <w:sz w:val="24"/>
          <w:szCs w:val="24"/>
          <w:lang w:val="en-US"/>
        </w:rPr>
        <w:t xml:space="preserve">For example, the FDI decisions of course </w:t>
      </w:r>
      <w:r w:rsidR="008864BB" w:rsidRPr="00EA2FB1">
        <w:rPr>
          <w:rFonts w:ascii="Times New Roman" w:hAnsi="Times New Roman" w:cs="Times New Roman"/>
          <w:sz w:val="24"/>
          <w:szCs w:val="24"/>
          <w:lang w:val="en-US"/>
        </w:rPr>
        <w:t xml:space="preserve">also </w:t>
      </w:r>
      <w:r w:rsidRPr="00EA2FB1">
        <w:rPr>
          <w:rFonts w:ascii="Times New Roman" w:hAnsi="Times New Roman" w:cs="Times New Roman"/>
          <w:sz w:val="24"/>
          <w:szCs w:val="24"/>
          <w:lang w:val="en-US"/>
        </w:rPr>
        <w:t>depend on the overall risk level of a country, market size, growth rate, country’s strategic position</w:t>
      </w:r>
      <w:r w:rsidR="001279F0">
        <w:rPr>
          <w:rFonts w:ascii="Times New Roman" w:hAnsi="Times New Roman" w:cs="Times New Roman"/>
          <w:sz w:val="24"/>
          <w:szCs w:val="24"/>
          <w:lang w:val="en-US"/>
        </w:rPr>
        <w:t>,</w:t>
      </w:r>
      <w:r w:rsidRPr="00EA2FB1">
        <w:rPr>
          <w:rFonts w:ascii="Times New Roman" w:hAnsi="Times New Roman" w:cs="Times New Roman"/>
          <w:sz w:val="24"/>
          <w:szCs w:val="24"/>
          <w:lang w:val="en-US"/>
        </w:rPr>
        <w:t xml:space="preserve"> and many other parameters. This can also mean that the </w:t>
      </w:r>
      <w:r w:rsidR="00EA2FB1" w:rsidRPr="00EA2FB1">
        <w:rPr>
          <w:rFonts w:ascii="Times New Roman" w:hAnsi="Times New Roman" w:cs="Times New Roman"/>
          <w:sz w:val="24"/>
          <w:szCs w:val="24"/>
          <w:lang w:val="en-US"/>
        </w:rPr>
        <w:t>innovativeness</w:t>
      </w:r>
      <w:r w:rsidRPr="00EA2FB1">
        <w:rPr>
          <w:rFonts w:ascii="Times New Roman" w:hAnsi="Times New Roman" w:cs="Times New Roman"/>
          <w:sz w:val="24"/>
          <w:szCs w:val="24"/>
          <w:lang w:val="en-US"/>
        </w:rPr>
        <w:t xml:space="preserve"> could increase due to the FDI inflow, even if the IPRP is low.</w:t>
      </w:r>
    </w:p>
    <w:p w14:paraId="00BB2942" w14:textId="77777777" w:rsidR="00DC0D3E" w:rsidRPr="00321B5B" w:rsidRDefault="00DC0D3E" w:rsidP="006076FD">
      <w:pPr>
        <w:autoSpaceDE w:val="0"/>
        <w:autoSpaceDN w:val="0"/>
        <w:adjustRightInd w:val="0"/>
        <w:spacing w:after="0" w:line="240" w:lineRule="auto"/>
        <w:jc w:val="both"/>
        <w:rPr>
          <w:rFonts w:ascii="Times New Roman" w:hAnsi="Times New Roman" w:cs="Times New Roman"/>
          <w:sz w:val="24"/>
          <w:szCs w:val="24"/>
          <w:lang w:val="en-US"/>
        </w:rPr>
      </w:pPr>
    </w:p>
    <w:p w14:paraId="272A7ABB" w14:textId="77777777" w:rsidR="0083432B" w:rsidRPr="00321B5B" w:rsidRDefault="0083432B" w:rsidP="0083432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iv. </w:t>
      </w:r>
      <w:r w:rsidRPr="00321B5B">
        <w:rPr>
          <w:rFonts w:ascii="Times New Roman" w:hAnsi="Times New Roman" w:cs="Times New Roman"/>
          <w:b/>
          <w:sz w:val="24"/>
          <w:szCs w:val="24"/>
          <w:lang w:val="en-US"/>
        </w:rPr>
        <w:t>The present intellectual property rights protection (IPRP) system</w:t>
      </w:r>
      <w:r>
        <w:rPr>
          <w:rFonts w:ascii="Times New Roman" w:hAnsi="Times New Roman" w:cs="Times New Roman"/>
          <w:b/>
          <w:sz w:val="24"/>
          <w:szCs w:val="24"/>
          <w:lang w:val="en-US"/>
        </w:rPr>
        <w:t xml:space="preserve"> and</w:t>
      </w:r>
      <w:r w:rsidRPr="00321B5B">
        <w:rPr>
          <w:rFonts w:ascii="Times New Roman" w:hAnsi="Times New Roman" w:cs="Times New Roman"/>
          <w:b/>
          <w:sz w:val="24"/>
          <w:szCs w:val="24"/>
          <w:lang w:val="en-US"/>
        </w:rPr>
        <w:t xml:space="preserve"> its </w:t>
      </w:r>
      <w:r w:rsidR="0062000B">
        <w:rPr>
          <w:rFonts w:ascii="Times New Roman" w:hAnsi="Times New Roman" w:cs="Times New Roman"/>
          <w:b/>
          <w:sz w:val="24"/>
          <w:szCs w:val="24"/>
          <w:lang w:val="en-US"/>
        </w:rPr>
        <w:t>wea</w:t>
      </w:r>
      <w:r>
        <w:rPr>
          <w:rFonts w:ascii="Times New Roman" w:hAnsi="Times New Roman" w:cs="Times New Roman"/>
          <w:b/>
          <w:sz w:val="24"/>
          <w:szCs w:val="24"/>
          <w:lang w:val="en-US"/>
        </w:rPr>
        <w:t>knesses</w:t>
      </w:r>
      <w:r w:rsidRPr="00321B5B">
        <w:rPr>
          <w:rFonts w:ascii="Times New Roman" w:hAnsi="Times New Roman" w:cs="Times New Roman"/>
          <w:b/>
          <w:sz w:val="24"/>
          <w:szCs w:val="24"/>
          <w:lang w:val="en-US"/>
        </w:rPr>
        <w:t xml:space="preserve"> </w:t>
      </w:r>
    </w:p>
    <w:p w14:paraId="23B322CA" w14:textId="77777777" w:rsidR="002A0713" w:rsidRPr="00321B5B" w:rsidRDefault="0062000B" w:rsidP="006076FD">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4A434E" w:rsidRPr="00321B5B">
        <w:rPr>
          <w:rFonts w:ascii="Times New Roman" w:hAnsi="Times New Roman" w:cs="Times New Roman"/>
          <w:sz w:val="24"/>
          <w:szCs w:val="24"/>
          <w:lang w:val="en-GB"/>
        </w:rPr>
        <w:t xml:space="preserve">he arguments that undermine the present </w:t>
      </w:r>
      <w:r w:rsidR="002A0713" w:rsidRPr="00321B5B">
        <w:rPr>
          <w:rFonts w:ascii="Times New Roman" w:hAnsi="Times New Roman" w:cs="Times New Roman"/>
          <w:sz w:val="24"/>
          <w:szCs w:val="24"/>
          <w:lang w:val="en-GB"/>
        </w:rPr>
        <w:t>IPRP</w:t>
      </w:r>
      <w:r w:rsidR="004A434E" w:rsidRPr="00321B5B">
        <w:rPr>
          <w:rFonts w:ascii="Times New Roman" w:hAnsi="Times New Roman" w:cs="Times New Roman"/>
          <w:sz w:val="24"/>
          <w:szCs w:val="24"/>
          <w:lang w:val="en-GB"/>
        </w:rPr>
        <w:t xml:space="preserve"> regime</w:t>
      </w:r>
      <w:r>
        <w:rPr>
          <w:rFonts w:ascii="Times New Roman" w:hAnsi="Times New Roman" w:cs="Times New Roman"/>
          <w:sz w:val="24"/>
          <w:szCs w:val="24"/>
          <w:lang w:val="en-GB"/>
        </w:rPr>
        <w:t xml:space="preserve"> are:</w:t>
      </w:r>
    </w:p>
    <w:p w14:paraId="2A4A6FF8" w14:textId="77777777" w:rsidR="00904648" w:rsidRPr="00321B5B" w:rsidRDefault="00F32B56" w:rsidP="006076FD">
      <w:pPr>
        <w:pStyle w:val="Listenabsatz"/>
        <w:numPr>
          <w:ilvl w:val="0"/>
          <w:numId w:val="11"/>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The most important disadvantage of the present system lies in the fact that it does not fully fulfil one </w:t>
      </w:r>
      <w:r w:rsidR="006C6CE7" w:rsidRPr="00321B5B">
        <w:rPr>
          <w:rFonts w:ascii="Times New Roman" w:hAnsi="Times New Roman" w:cs="Times New Roman"/>
          <w:sz w:val="24"/>
          <w:szCs w:val="24"/>
          <w:lang w:val="en-GB"/>
        </w:rPr>
        <w:t>of its original goals:</w:t>
      </w:r>
      <w:r w:rsidR="00904648" w:rsidRPr="00321B5B">
        <w:rPr>
          <w:rFonts w:ascii="Times New Roman" w:hAnsi="Times New Roman" w:cs="Times New Roman"/>
          <w:sz w:val="24"/>
          <w:szCs w:val="24"/>
          <w:lang w:val="en-GB"/>
        </w:rPr>
        <w:t xml:space="preserve"> motivating creation and</w:t>
      </w:r>
      <w:r w:rsidRPr="00321B5B">
        <w:rPr>
          <w:rFonts w:ascii="Times New Roman" w:hAnsi="Times New Roman" w:cs="Times New Roman"/>
          <w:sz w:val="24"/>
          <w:szCs w:val="24"/>
          <w:lang w:val="en-GB"/>
        </w:rPr>
        <w:t xml:space="preserve"> spread of socially desirable knowledge. </w:t>
      </w:r>
    </w:p>
    <w:p w14:paraId="04B6515B" w14:textId="77777777" w:rsidR="00904648" w:rsidRPr="00321B5B" w:rsidRDefault="00904648" w:rsidP="006076FD">
      <w:pPr>
        <w:pStyle w:val="Listenabsatz"/>
        <w:numPr>
          <w:ilvl w:val="1"/>
          <w:numId w:val="12"/>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The knowledge creation, technological progress, can slow down due to the prohibitions to invent around the patented intellectual asset and apply the results on the mark</w:t>
      </w:r>
      <w:r w:rsidR="0026295A" w:rsidRPr="00321B5B">
        <w:rPr>
          <w:rFonts w:ascii="Times New Roman" w:hAnsi="Times New Roman" w:cs="Times New Roman"/>
          <w:sz w:val="24"/>
          <w:szCs w:val="24"/>
          <w:lang w:val="en-GB"/>
        </w:rPr>
        <w:t>e</w:t>
      </w:r>
      <w:r w:rsidRPr="00321B5B">
        <w:rPr>
          <w:rFonts w:ascii="Times New Roman" w:hAnsi="Times New Roman" w:cs="Times New Roman"/>
          <w:sz w:val="24"/>
          <w:szCs w:val="24"/>
          <w:lang w:val="en-GB"/>
        </w:rPr>
        <w:t>t</w:t>
      </w:r>
      <w:r w:rsidR="0026295A" w:rsidRPr="00321B5B">
        <w:rPr>
          <w:rStyle w:val="Funotenzeichen"/>
          <w:rFonts w:ascii="Times New Roman" w:hAnsi="Times New Roman" w:cs="Times New Roman"/>
          <w:sz w:val="24"/>
          <w:szCs w:val="24"/>
          <w:lang w:val="en-GB"/>
        </w:rPr>
        <w:footnoteReference w:id="6"/>
      </w:r>
      <w:r w:rsidR="001279F0">
        <w:rPr>
          <w:rFonts w:ascii="Times New Roman" w:hAnsi="Times New Roman" w:cs="Times New Roman"/>
          <w:sz w:val="24"/>
          <w:szCs w:val="24"/>
          <w:lang w:val="en-GB"/>
        </w:rPr>
        <w:t xml:space="preserve"> </w:t>
      </w:r>
      <w:r w:rsidRPr="00321B5B">
        <w:rPr>
          <w:rFonts w:ascii="Times New Roman" w:hAnsi="Times New Roman" w:cs="Times New Roman"/>
          <w:sz w:val="24"/>
          <w:szCs w:val="24"/>
          <w:lang w:val="en-GB"/>
        </w:rPr>
        <w:t>while the i</w:t>
      </w:r>
      <w:r w:rsidR="001279F0">
        <w:rPr>
          <w:rFonts w:ascii="Times New Roman" w:hAnsi="Times New Roman" w:cs="Times New Roman"/>
          <w:sz w:val="24"/>
          <w:szCs w:val="24"/>
          <w:lang w:val="en-GB"/>
        </w:rPr>
        <w:t>nitial patent is still in power</w:t>
      </w:r>
      <w:r w:rsidRPr="00321B5B">
        <w:rPr>
          <w:rFonts w:ascii="Times New Roman" w:hAnsi="Times New Roman" w:cs="Times New Roman"/>
          <w:sz w:val="24"/>
          <w:szCs w:val="24"/>
          <w:lang w:val="en-GB"/>
        </w:rPr>
        <w:t>.</w:t>
      </w:r>
    </w:p>
    <w:p w14:paraId="615BBA21" w14:textId="77777777" w:rsidR="00F32B56" w:rsidRPr="00321B5B" w:rsidRDefault="00904648" w:rsidP="006076FD">
      <w:pPr>
        <w:pStyle w:val="Listenabsatz"/>
        <w:numPr>
          <w:ilvl w:val="1"/>
          <w:numId w:val="12"/>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 The diffusion of socially desired knowledge / market penetration of new intellectual assets is low. </w:t>
      </w:r>
      <w:r w:rsidR="007A027B" w:rsidRPr="00321B5B">
        <w:rPr>
          <w:rFonts w:ascii="Times New Roman" w:hAnsi="Times New Roman" w:cs="Times New Roman"/>
          <w:sz w:val="24"/>
          <w:szCs w:val="24"/>
          <w:lang w:val="en-GB"/>
        </w:rPr>
        <w:t>*</w:t>
      </w:r>
      <w:r w:rsidRPr="00321B5B">
        <w:rPr>
          <w:rFonts w:ascii="Times New Roman" w:hAnsi="Times New Roman" w:cs="Times New Roman"/>
          <w:sz w:val="24"/>
          <w:szCs w:val="24"/>
          <w:lang w:val="en-GB"/>
        </w:rPr>
        <w:t>The diffusion of knowledge be</w:t>
      </w:r>
      <w:r w:rsidR="001279F0">
        <w:rPr>
          <w:rFonts w:ascii="Times New Roman" w:hAnsi="Times New Roman" w:cs="Times New Roman"/>
          <w:sz w:val="24"/>
          <w:szCs w:val="24"/>
          <w:lang w:val="en-GB"/>
        </w:rPr>
        <w:t xml:space="preserve">tween producers is prohibited </w:t>
      </w:r>
      <w:r w:rsidRPr="00321B5B">
        <w:rPr>
          <w:rFonts w:ascii="Times New Roman" w:hAnsi="Times New Roman" w:cs="Times New Roman"/>
          <w:sz w:val="24"/>
          <w:szCs w:val="24"/>
          <w:lang w:val="en-GB"/>
        </w:rPr>
        <w:t>d</w:t>
      </w:r>
      <w:r w:rsidR="00F32B56" w:rsidRPr="00321B5B">
        <w:rPr>
          <w:rFonts w:ascii="Times New Roman" w:hAnsi="Times New Roman" w:cs="Times New Roman"/>
          <w:sz w:val="24"/>
          <w:szCs w:val="24"/>
          <w:lang w:val="en-GB"/>
        </w:rPr>
        <w:t xml:space="preserve">ue to the creation of a temporal </w:t>
      </w:r>
      <w:r w:rsidRPr="00321B5B">
        <w:rPr>
          <w:rFonts w:ascii="Times New Roman" w:hAnsi="Times New Roman" w:cs="Times New Roman"/>
          <w:sz w:val="24"/>
          <w:szCs w:val="24"/>
          <w:lang w:val="en-GB"/>
        </w:rPr>
        <w:t xml:space="preserve">legal </w:t>
      </w:r>
      <w:r w:rsidR="00F32B56" w:rsidRPr="00321B5B">
        <w:rPr>
          <w:rFonts w:ascii="Times New Roman" w:hAnsi="Times New Roman" w:cs="Times New Roman"/>
          <w:sz w:val="24"/>
          <w:szCs w:val="24"/>
          <w:lang w:val="en-GB"/>
        </w:rPr>
        <w:t>monopoly on newly created intellectual assets</w:t>
      </w:r>
      <w:r w:rsidRPr="00321B5B">
        <w:rPr>
          <w:rFonts w:ascii="Times New Roman" w:hAnsi="Times New Roman" w:cs="Times New Roman"/>
          <w:sz w:val="24"/>
          <w:szCs w:val="24"/>
          <w:lang w:val="en-GB"/>
        </w:rPr>
        <w:t xml:space="preserve">. </w:t>
      </w:r>
      <w:r w:rsidR="007A027B" w:rsidRPr="00321B5B">
        <w:rPr>
          <w:rFonts w:ascii="Times New Roman" w:hAnsi="Times New Roman" w:cs="Times New Roman"/>
          <w:sz w:val="24"/>
          <w:szCs w:val="24"/>
          <w:lang w:val="en-GB"/>
        </w:rPr>
        <w:t>*</w:t>
      </w:r>
      <w:r w:rsidRPr="00321B5B">
        <w:rPr>
          <w:rFonts w:ascii="Times New Roman" w:hAnsi="Times New Roman" w:cs="Times New Roman"/>
          <w:sz w:val="24"/>
          <w:szCs w:val="24"/>
          <w:lang w:val="en-GB"/>
        </w:rPr>
        <w:t>As a rule, the monopolistic power leads to high monopolistic prices. This results in</w:t>
      </w:r>
      <w:r w:rsidR="001279F0">
        <w:rPr>
          <w:rFonts w:ascii="Times New Roman" w:hAnsi="Times New Roman" w:cs="Times New Roman"/>
          <w:sz w:val="24"/>
          <w:szCs w:val="24"/>
          <w:lang w:val="en-GB"/>
        </w:rPr>
        <w:t xml:space="preserve"> a</w:t>
      </w:r>
      <w:r w:rsidRPr="00321B5B">
        <w:rPr>
          <w:rFonts w:ascii="Times New Roman" w:hAnsi="Times New Roman" w:cs="Times New Roman"/>
          <w:sz w:val="24"/>
          <w:szCs w:val="24"/>
          <w:lang w:val="en-GB"/>
        </w:rPr>
        <w:t xml:space="preserve"> relatively low market penetration, because many customers </w:t>
      </w:r>
      <w:r w:rsidR="001279F0">
        <w:rPr>
          <w:rFonts w:ascii="Times New Roman" w:hAnsi="Times New Roman" w:cs="Times New Roman"/>
          <w:sz w:val="24"/>
          <w:szCs w:val="24"/>
          <w:lang w:val="en-GB"/>
        </w:rPr>
        <w:t>cannot afford monopolistic prices, which is especially the case i</w:t>
      </w:r>
      <w:r w:rsidRPr="00321B5B">
        <w:rPr>
          <w:rFonts w:ascii="Times New Roman" w:hAnsi="Times New Roman" w:cs="Times New Roman"/>
          <w:sz w:val="24"/>
          <w:szCs w:val="24"/>
          <w:lang w:val="en-GB"/>
        </w:rPr>
        <w:t>n the medicine and computer software markets</w:t>
      </w:r>
      <w:r w:rsidR="001279F0">
        <w:rPr>
          <w:rFonts w:ascii="Times New Roman" w:hAnsi="Times New Roman" w:cs="Times New Roman"/>
          <w:sz w:val="24"/>
          <w:szCs w:val="24"/>
          <w:lang w:val="en-GB"/>
        </w:rPr>
        <w:t>.</w:t>
      </w:r>
    </w:p>
    <w:p w14:paraId="170070AD" w14:textId="77777777" w:rsidR="002A0713" w:rsidRPr="00321B5B" w:rsidRDefault="0008758D" w:rsidP="006076FD">
      <w:pPr>
        <w:pStyle w:val="Listenabsatz"/>
        <w:numPr>
          <w:ilvl w:val="0"/>
          <w:numId w:val="11"/>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Strong intellectual property rights protection gives to</w:t>
      </w:r>
      <w:r w:rsidR="002A0713" w:rsidRPr="00321B5B">
        <w:rPr>
          <w:rFonts w:ascii="Times New Roman" w:hAnsi="Times New Roman" w:cs="Times New Roman"/>
          <w:sz w:val="24"/>
          <w:szCs w:val="24"/>
          <w:lang w:val="en-GB"/>
        </w:rPr>
        <w:t xml:space="preserve">o much control </w:t>
      </w:r>
      <w:r w:rsidR="007A027B" w:rsidRPr="00321B5B">
        <w:rPr>
          <w:rFonts w:ascii="Times New Roman" w:hAnsi="Times New Roman" w:cs="Times New Roman"/>
          <w:sz w:val="24"/>
          <w:szCs w:val="24"/>
          <w:lang w:val="en-GB"/>
        </w:rPr>
        <w:t>to inventors</w:t>
      </w:r>
      <w:r w:rsidRPr="00321B5B">
        <w:rPr>
          <w:rFonts w:ascii="Times New Roman" w:hAnsi="Times New Roman" w:cs="Times New Roman"/>
          <w:sz w:val="24"/>
          <w:szCs w:val="24"/>
          <w:lang w:val="en-GB"/>
        </w:rPr>
        <w:t xml:space="preserve">. </w:t>
      </w:r>
      <w:r w:rsidR="00B44CB7">
        <w:rPr>
          <w:rFonts w:ascii="Times New Roman" w:hAnsi="Times New Roman" w:cs="Times New Roman"/>
          <w:sz w:val="24"/>
          <w:szCs w:val="24"/>
          <w:lang w:val="en-GB"/>
        </w:rPr>
        <w:t>T</w:t>
      </w:r>
      <w:r w:rsidR="00B44CB7" w:rsidRPr="00321B5B">
        <w:rPr>
          <w:rFonts w:ascii="Times New Roman" w:hAnsi="Times New Roman" w:cs="Times New Roman"/>
          <w:sz w:val="24"/>
          <w:szCs w:val="24"/>
          <w:lang w:val="en-GB"/>
        </w:rPr>
        <w:t xml:space="preserve">his fact </w:t>
      </w:r>
      <w:r w:rsidR="00B44CB7">
        <w:rPr>
          <w:rFonts w:ascii="Times New Roman" w:hAnsi="Times New Roman" w:cs="Times New Roman"/>
          <w:sz w:val="24"/>
          <w:szCs w:val="24"/>
          <w:lang w:val="en-GB"/>
        </w:rPr>
        <w:t>is e</w:t>
      </w:r>
      <w:r w:rsidRPr="00321B5B">
        <w:rPr>
          <w:rFonts w:ascii="Times New Roman" w:hAnsi="Times New Roman" w:cs="Times New Roman"/>
          <w:sz w:val="24"/>
          <w:szCs w:val="24"/>
          <w:lang w:val="en-GB"/>
        </w:rPr>
        <w:t>specially problematic in the case of new plants and their seeds</w:t>
      </w:r>
      <w:r w:rsidR="00360702" w:rsidRPr="00321B5B">
        <w:rPr>
          <w:rFonts w:ascii="Times New Roman" w:hAnsi="Times New Roman" w:cs="Times New Roman"/>
          <w:sz w:val="24"/>
          <w:szCs w:val="24"/>
          <w:lang w:val="en-GB"/>
        </w:rPr>
        <w:t xml:space="preserve"> (</w:t>
      </w:r>
      <w:r w:rsidR="001F0087" w:rsidRPr="00321B5B">
        <w:rPr>
          <w:rFonts w:ascii="Times New Roman" w:hAnsi="Times New Roman" w:cs="Times New Roman"/>
          <w:sz w:val="24"/>
          <w:szCs w:val="24"/>
          <w:lang w:val="en-GB"/>
        </w:rPr>
        <w:t xml:space="preserve">e.g. </w:t>
      </w:r>
      <w:r w:rsidR="00B44CB7">
        <w:rPr>
          <w:rFonts w:ascii="Times New Roman" w:hAnsi="Times New Roman" w:cs="Times New Roman"/>
          <w:sz w:val="24"/>
          <w:szCs w:val="24"/>
          <w:lang w:val="en-GB"/>
        </w:rPr>
        <w:t>“</w:t>
      </w:r>
      <w:r w:rsidR="00360702" w:rsidRPr="00321B5B">
        <w:rPr>
          <w:rFonts w:ascii="Times New Roman" w:hAnsi="Times New Roman" w:cs="Times New Roman"/>
          <w:sz w:val="24"/>
          <w:szCs w:val="24"/>
          <w:lang w:val="en-GB"/>
        </w:rPr>
        <w:t>seed-wars</w:t>
      </w:r>
      <w:r w:rsidR="00B44CB7">
        <w:rPr>
          <w:rFonts w:ascii="Times New Roman" w:hAnsi="Times New Roman" w:cs="Times New Roman"/>
          <w:sz w:val="24"/>
          <w:szCs w:val="24"/>
          <w:lang w:val="en-GB"/>
        </w:rPr>
        <w:t>”</w:t>
      </w:r>
      <w:r w:rsidR="00360702" w:rsidRPr="00321B5B">
        <w:rPr>
          <w:rFonts w:ascii="Times New Roman" w:hAnsi="Times New Roman" w:cs="Times New Roman"/>
          <w:sz w:val="24"/>
          <w:szCs w:val="24"/>
          <w:lang w:val="en-GB"/>
        </w:rPr>
        <w:t xml:space="preserve"> in hybrid maize industry, </w:t>
      </w:r>
      <w:proofErr w:type="spellStart"/>
      <w:r w:rsidR="00360702" w:rsidRPr="00321B5B">
        <w:rPr>
          <w:rFonts w:ascii="Times New Roman" w:hAnsi="Times New Roman" w:cs="Times New Roman"/>
          <w:sz w:val="24"/>
          <w:szCs w:val="24"/>
          <w:lang w:val="en-GB"/>
        </w:rPr>
        <w:t>biopiracy</w:t>
      </w:r>
      <w:proofErr w:type="spellEnd"/>
      <w:r w:rsidR="00360702" w:rsidRPr="00321B5B">
        <w:rPr>
          <w:rFonts w:ascii="Times New Roman" w:hAnsi="Times New Roman" w:cs="Times New Roman"/>
          <w:sz w:val="24"/>
          <w:szCs w:val="24"/>
          <w:lang w:val="en-GB"/>
        </w:rPr>
        <w:t>)</w:t>
      </w:r>
      <w:r w:rsidRPr="00321B5B">
        <w:rPr>
          <w:rFonts w:ascii="Times New Roman" w:hAnsi="Times New Roman" w:cs="Times New Roman"/>
          <w:sz w:val="24"/>
          <w:szCs w:val="24"/>
          <w:lang w:val="en-GB"/>
        </w:rPr>
        <w:t>.</w:t>
      </w:r>
    </w:p>
    <w:p w14:paraId="06EF4F34" w14:textId="77777777" w:rsidR="00360702" w:rsidRPr="00321B5B" w:rsidRDefault="00360702" w:rsidP="006076FD">
      <w:pPr>
        <w:pStyle w:val="Listenabsatz"/>
        <w:numPr>
          <w:ilvl w:val="0"/>
          <w:numId w:val="11"/>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lastRenderedPageBreak/>
        <w:t xml:space="preserve">Moral </w:t>
      </w:r>
      <w:r w:rsidR="008747E9" w:rsidRPr="00321B5B">
        <w:rPr>
          <w:rFonts w:ascii="Times New Roman" w:hAnsi="Times New Roman" w:cs="Times New Roman"/>
          <w:sz w:val="24"/>
          <w:szCs w:val="24"/>
          <w:lang w:val="en-GB"/>
        </w:rPr>
        <w:t>aspects</w:t>
      </w:r>
      <w:r w:rsidRPr="00321B5B">
        <w:rPr>
          <w:rFonts w:ascii="Times New Roman" w:hAnsi="Times New Roman" w:cs="Times New Roman"/>
          <w:sz w:val="24"/>
          <w:szCs w:val="24"/>
          <w:lang w:val="en-GB"/>
        </w:rPr>
        <w:t xml:space="preserve"> of strong IPRP ha</w:t>
      </w:r>
      <w:r w:rsidR="008747E9" w:rsidRPr="00321B5B">
        <w:rPr>
          <w:rFonts w:ascii="Times New Roman" w:hAnsi="Times New Roman" w:cs="Times New Roman"/>
          <w:sz w:val="24"/>
          <w:szCs w:val="24"/>
          <w:lang w:val="en-GB"/>
        </w:rPr>
        <w:t xml:space="preserve">ve </w:t>
      </w:r>
      <w:r w:rsidR="00B44CB7">
        <w:rPr>
          <w:rFonts w:ascii="Times New Roman" w:hAnsi="Times New Roman" w:cs="Times New Roman"/>
          <w:sz w:val="24"/>
          <w:szCs w:val="24"/>
          <w:lang w:val="en-GB"/>
        </w:rPr>
        <w:t xml:space="preserve">to be taken into consideration, </w:t>
      </w:r>
      <w:r w:rsidR="008747E9" w:rsidRPr="00321B5B">
        <w:rPr>
          <w:rFonts w:ascii="Times New Roman" w:hAnsi="Times New Roman" w:cs="Times New Roman"/>
          <w:sz w:val="24"/>
          <w:szCs w:val="24"/>
          <w:lang w:val="en-GB"/>
        </w:rPr>
        <w:t xml:space="preserve">e.g. the problematic patent protection of </w:t>
      </w:r>
      <w:r w:rsidRPr="00321B5B">
        <w:rPr>
          <w:rFonts w:ascii="Times New Roman" w:hAnsi="Times New Roman" w:cs="Times New Roman"/>
          <w:sz w:val="24"/>
          <w:szCs w:val="24"/>
          <w:lang w:val="en-GB"/>
        </w:rPr>
        <w:t xml:space="preserve">life-saving </w:t>
      </w:r>
      <w:r w:rsidR="008747E9" w:rsidRPr="00321B5B">
        <w:rPr>
          <w:rFonts w:ascii="Times New Roman" w:hAnsi="Times New Roman" w:cs="Times New Roman"/>
          <w:sz w:val="24"/>
          <w:szCs w:val="24"/>
          <w:lang w:val="en-GB"/>
        </w:rPr>
        <w:t>drugs. Many suffering peopl</w:t>
      </w:r>
      <w:r w:rsidR="00B44CB7">
        <w:rPr>
          <w:rFonts w:ascii="Times New Roman" w:hAnsi="Times New Roman" w:cs="Times New Roman"/>
          <w:sz w:val="24"/>
          <w:szCs w:val="24"/>
          <w:lang w:val="en-GB"/>
        </w:rPr>
        <w:t>e will not be able to buy them, which</w:t>
      </w:r>
      <w:r w:rsidR="00A65C9D" w:rsidRPr="00321B5B">
        <w:rPr>
          <w:rFonts w:ascii="Times New Roman" w:hAnsi="Times New Roman" w:cs="Times New Roman"/>
          <w:sz w:val="24"/>
          <w:szCs w:val="24"/>
          <w:lang w:val="en-GB"/>
        </w:rPr>
        <w:t xml:space="preserve"> collide</w:t>
      </w:r>
      <w:r w:rsidR="008747E9" w:rsidRPr="00321B5B">
        <w:rPr>
          <w:rFonts w:ascii="Times New Roman" w:hAnsi="Times New Roman" w:cs="Times New Roman"/>
          <w:sz w:val="24"/>
          <w:szCs w:val="24"/>
          <w:lang w:val="en-GB"/>
        </w:rPr>
        <w:t>s</w:t>
      </w:r>
      <w:r w:rsidR="00A65C9D" w:rsidRPr="00321B5B">
        <w:rPr>
          <w:rFonts w:ascii="Times New Roman" w:hAnsi="Times New Roman" w:cs="Times New Roman"/>
          <w:sz w:val="24"/>
          <w:szCs w:val="24"/>
          <w:lang w:val="en-GB"/>
        </w:rPr>
        <w:t xml:space="preserve"> with the UN universal declaration of human rights </w:t>
      </w:r>
      <w:r w:rsidR="00B44CB7">
        <w:rPr>
          <w:rFonts w:ascii="Times New Roman" w:hAnsi="Times New Roman" w:cs="Times New Roman"/>
          <w:sz w:val="24"/>
          <w:szCs w:val="24"/>
          <w:lang w:val="en-GB"/>
        </w:rPr>
        <w:t>that</w:t>
      </w:r>
      <w:r w:rsidR="00A65C9D" w:rsidRPr="00321B5B">
        <w:rPr>
          <w:rFonts w:ascii="Times New Roman" w:hAnsi="Times New Roman" w:cs="Times New Roman"/>
          <w:sz w:val="24"/>
          <w:szCs w:val="24"/>
          <w:lang w:val="en-GB"/>
        </w:rPr>
        <w:t xml:space="preserve"> includes the right for the adequate medical tre</w:t>
      </w:r>
      <w:r w:rsidR="00B44CB7">
        <w:rPr>
          <w:rFonts w:ascii="Times New Roman" w:hAnsi="Times New Roman" w:cs="Times New Roman"/>
          <w:sz w:val="24"/>
          <w:szCs w:val="24"/>
          <w:lang w:val="en-GB"/>
        </w:rPr>
        <w:t>atment, article 25, paragraph 1</w:t>
      </w:r>
      <w:r w:rsidR="00A65C9D" w:rsidRPr="00321B5B">
        <w:rPr>
          <w:rFonts w:ascii="Times New Roman" w:hAnsi="Times New Roman" w:cs="Times New Roman"/>
          <w:sz w:val="24"/>
          <w:szCs w:val="24"/>
          <w:lang w:val="en-GB"/>
        </w:rPr>
        <w:t>.</w:t>
      </w:r>
    </w:p>
    <w:p w14:paraId="25BE33C4" w14:textId="77777777" w:rsidR="00734C21" w:rsidRPr="00321B5B" w:rsidRDefault="004A4BB4" w:rsidP="006076FD">
      <w:pPr>
        <w:numPr>
          <w:ilvl w:val="0"/>
          <w:numId w:val="11"/>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There are m</w:t>
      </w:r>
      <w:r w:rsidR="00734C21" w:rsidRPr="00321B5B">
        <w:rPr>
          <w:rFonts w:ascii="Times New Roman" w:hAnsi="Times New Roman" w:cs="Times New Roman"/>
          <w:sz w:val="24"/>
          <w:szCs w:val="24"/>
          <w:lang w:val="en-GB"/>
        </w:rPr>
        <w:t xml:space="preserve">any </w:t>
      </w:r>
      <w:r w:rsidR="00360702" w:rsidRPr="00321B5B">
        <w:rPr>
          <w:rFonts w:ascii="Times New Roman" w:hAnsi="Times New Roman" w:cs="Times New Roman"/>
          <w:sz w:val="24"/>
          <w:szCs w:val="24"/>
          <w:lang w:val="en-GB"/>
        </w:rPr>
        <w:t>other national market characteristics</w:t>
      </w:r>
      <w:r w:rsidRPr="00321B5B">
        <w:rPr>
          <w:rFonts w:ascii="Times New Roman" w:hAnsi="Times New Roman" w:cs="Times New Roman"/>
          <w:sz w:val="24"/>
          <w:szCs w:val="24"/>
          <w:lang w:val="en-GB"/>
        </w:rPr>
        <w:t xml:space="preserve"> that</w:t>
      </w:r>
      <w:r w:rsidR="00734C21" w:rsidRPr="00321B5B">
        <w:rPr>
          <w:rFonts w:ascii="Times New Roman" w:hAnsi="Times New Roman" w:cs="Times New Roman"/>
          <w:sz w:val="24"/>
          <w:szCs w:val="24"/>
          <w:lang w:val="en-GB"/>
        </w:rPr>
        <w:t xml:space="preserve"> influence the crea</w:t>
      </w:r>
      <w:r w:rsidRPr="00321B5B">
        <w:rPr>
          <w:rFonts w:ascii="Times New Roman" w:hAnsi="Times New Roman" w:cs="Times New Roman"/>
          <w:sz w:val="24"/>
          <w:szCs w:val="24"/>
          <w:lang w:val="en-GB"/>
        </w:rPr>
        <w:t>tion of new intellectual assets</w:t>
      </w:r>
      <w:r w:rsidR="00B44CB7">
        <w:rPr>
          <w:rFonts w:ascii="Times New Roman" w:hAnsi="Times New Roman" w:cs="Times New Roman"/>
          <w:sz w:val="24"/>
          <w:szCs w:val="24"/>
          <w:lang w:val="en-GB"/>
        </w:rPr>
        <w:t>, like</w:t>
      </w:r>
      <w:r w:rsidR="00734C21" w:rsidRPr="00321B5B">
        <w:rPr>
          <w:rFonts w:ascii="Times New Roman" w:hAnsi="Times New Roman" w:cs="Times New Roman"/>
          <w:sz w:val="24"/>
          <w:szCs w:val="24"/>
          <w:lang w:val="en-GB"/>
        </w:rPr>
        <w:t xml:space="preserve"> the educational system in a country, demanding innova</w:t>
      </w:r>
      <w:r w:rsidR="00B44CB7">
        <w:rPr>
          <w:rFonts w:ascii="Times New Roman" w:hAnsi="Times New Roman" w:cs="Times New Roman"/>
          <w:sz w:val="24"/>
          <w:szCs w:val="24"/>
          <w:lang w:val="en-GB"/>
        </w:rPr>
        <w:t>tive customers, market size etc</w:t>
      </w:r>
      <w:r w:rsidRPr="00321B5B">
        <w:rPr>
          <w:rFonts w:ascii="Times New Roman" w:hAnsi="Times New Roman" w:cs="Times New Roman"/>
          <w:sz w:val="24"/>
          <w:szCs w:val="24"/>
          <w:lang w:val="en-GB"/>
        </w:rPr>
        <w:t>.</w:t>
      </w:r>
    </w:p>
    <w:p w14:paraId="0CD4B0AF" w14:textId="77777777" w:rsidR="005B486C" w:rsidRPr="00321B5B" w:rsidRDefault="004A4BB4" w:rsidP="006076FD">
      <w:pPr>
        <w:pStyle w:val="Listenabsatz"/>
        <w:numPr>
          <w:ilvl w:val="0"/>
          <w:numId w:val="11"/>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The present intellectual property protection system focuses on the extrinsic motivation of </w:t>
      </w:r>
      <w:r w:rsidR="00B57C43" w:rsidRPr="00321B5B">
        <w:rPr>
          <w:rFonts w:ascii="Times New Roman" w:hAnsi="Times New Roman" w:cs="Times New Roman"/>
          <w:sz w:val="24"/>
          <w:szCs w:val="24"/>
          <w:lang w:val="en-GB"/>
        </w:rPr>
        <w:t>intellectual property developers</w:t>
      </w:r>
      <w:r w:rsidRPr="00321B5B">
        <w:rPr>
          <w:rFonts w:ascii="Times New Roman" w:hAnsi="Times New Roman" w:cs="Times New Roman"/>
          <w:sz w:val="24"/>
          <w:szCs w:val="24"/>
          <w:lang w:val="en-GB"/>
        </w:rPr>
        <w:t xml:space="preserve">. </w:t>
      </w:r>
      <w:r w:rsidR="002A0713" w:rsidRPr="00321B5B">
        <w:rPr>
          <w:rFonts w:ascii="Times New Roman" w:hAnsi="Times New Roman" w:cs="Times New Roman"/>
          <w:sz w:val="24"/>
          <w:szCs w:val="24"/>
          <w:lang w:val="en-GB"/>
        </w:rPr>
        <w:t>The inventors</w:t>
      </w:r>
      <w:r w:rsidRPr="00321B5B">
        <w:rPr>
          <w:rFonts w:ascii="Times New Roman" w:hAnsi="Times New Roman" w:cs="Times New Roman"/>
          <w:sz w:val="24"/>
          <w:szCs w:val="24"/>
          <w:lang w:val="en-GB"/>
        </w:rPr>
        <w:t>, however, could</w:t>
      </w:r>
      <w:r w:rsidR="002A0713" w:rsidRPr="00321B5B">
        <w:rPr>
          <w:rFonts w:ascii="Times New Roman" w:hAnsi="Times New Roman" w:cs="Times New Roman"/>
          <w:sz w:val="24"/>
          <w:szCs w:val="24"/>
          <w:lang w:val="en-GB"/>
        </w:rPr>
        <w:t xml:space="preserve"> </w:t>
      </w:r>
      <w:r w:rsidR="00A274A1" w:rsidRPr="00321B5B">
        <w:rPr>
          <w:rFonts w:ascii="Times New Roman" w:hAnsi="Times New Roman" w:cs="Times New Roman"/>
          <w:sz w:val="24"/>
          <w:szCs w:val="24"/>
          <w:lang w:val="en-GB"/>
        </w:rPr>
        <w:t xml:space="preserve">also </w:t>
      </w:r>
      <w:r w:rsidR="002A0713" w:rsidRPr="00321B5B">
        <w:rPr>
          <w:rFonts w:ascii="Times New Roman" w:hAnsi="Times New Roman" w:cs="Times New Roman"/>
          <w:sz w:val="24"/>
          <w:szCs w:val="24"/>
          <w:lang w:val="en-GB"/>
        </w:rPr>
        <w:t>have i</w:t>
      </w:r>
      <w:r w:rsidR="00360702" w:rsidRPr="00321B5B">
        <w:rPr>
          <w:rFonts w:ascii="Times New Roman" w:hAnsi="Times New Roman" w:cs="Times New Roman"/>
          <w:sz w:val="24"/>
          <w:szCs w:val="24"/>
          <w:lang w:val="en-GB"/>
        </w:rPr>
        <w:t>ntrinsic motivation to innovate.</w:t>
      </w:r>
      <w:r w:rsidR="005B486C" w:rsidRPr="00321B5B">
        <w:rPr>
          <w:rFonts w:ascii="Times New Roman" w:hAnsi="Times New Roman" w:cs="Times New Roman"/>
          <w:sz w:val="24"/>
          <w:szCs w:val="24"/>
          <w:lang w:val="en-GB"/>
        </w:rPr>
        <w:t xml:space="preserve"> Personal satisfaction, respect</w:t>
      </w:r>
      <w:r w:rsidR="00A274A1">
        <w:rPr>
          <w:rFonts w:ascii="Times New Roman" w:hAnsi="Times New Roman" w:cs="Times New Roman"/>
          <w:sz w:val="24"/>
          <w:szCs w:val="24"/>
          <w:lang w:val="en-GB"/>
        </w:rPr>
        <w:t>,</w:t>
      </w:r>
      <w:r w:rsidR="005B486C" w:rsidRPr="00321B5B">
        <w:rPr>
          <w:rFonts w:ascii="Times New Roman" w:hAnsi="Times New Roman" w:cs="Times New Roman"/>
          <w:sz w:val="24"/>
          <w:szCs w:val="24"/>
          <w:lang w:val="en-GB"/>
        </w:rPr>
        <w:t xml:space="preserve"> and esteem can lead to knowledge creation without building a monopoly</w:t>
      </w:r>
      <w:r w:rsidR="0023232D" w:rsidRPr="00321B5B">
        <w:rPr>
          <w:rFonts w:ascii="Times New Roman" w:hAnsi="Times New Roman" w:cs="Times New Roman"/>
          <w:sz w:val="24"/>
          <w:szCs w:val="24"/>
          <w:lang w:val="en-GB"/>
        </w:rPr>
        <w:t xml:space="preserve"> for intellectual property</w:t>
      </w:r>
      <w:r w:rsidR="005B486C" w:rsidRPr="00321B5B">
        <w:rPr>
          <w:rFonts w:ascii="Times New Roman" w:hAnsi="Times New Roman" w:cs="Times New Roman"/>
          <w:sz w:val="24"/>
          <w:szCs w:val="24"/>
          <w:lang w:val="en-GB"/>
        </w:rPr>
        <w:t>.</w:t>
      </w:r>
      <w:r w:rsidR="00FD4111" w:rsidRPr="00321B5B">
        <w:rPr>
          <w:rFonts w:ascii="Times New Roman" w:hAnsi="Times New Roman" w:cs="Times New Roman"/>
          <w:sz w:val="24"/>
          <w:szCs w:val="24"/>
          <w:lang w:val="en-GB"/>
        </w:rPr>
        <w:t xml:space="preserve"> Yung brings an example of a traditional Confucian China where “creative pursuits were not for </w:t>
      </w:r>
      <w:proofErr w:type="gramStart"/>
      <w:r w:rsidR="00FD4111" w:rsidRPr="00321B5B">
        <w:rPr>
          <w:rFonts w:ascii="Times New Roman" w:hAnsi="Times New Roman" w:cs="Times New Roman"/>
          <w:sz w:val="24"/>
          <w:szCs w:val="24"/>
          <w:lang w:val="en-GB"/>
        </w:rPr>
        <w:t>money-making</w:t>
      </w:r>
      <w:proofErr w:type="gramEnd"/>
      <w:r w:rsidR="00FD4111" w:rsidRPr="00321B5B">
        <w:rPr>
          <w:rFonts w:ascii="Times New Roman" w:hAnsi="Times New Roman" w:cs="Times New Roman"/>
          <w:sz w:val="24"/>
          <w:szCs w:val="24"/>
          <w:lang w:val="en-GB"/>
        </w:rPr>
        <w:t>, which was a low-class engagement, copying would not in anyway deter creative labouring and there would not be fewer new innovations and creations”. (Yung 2009, p.</w:t>
      </w:r>
      <w:r w:rsidR="00A274A1">
        <w:rPr>
          <w:rFonts w:ascii="Times New Roman" w:hAnsi="Times New Roman" w:cs="Times New Roman"/>
          <w:sz w:val="24"/>
          <w:szCs w:val="24"/>
          <w:lang w:val="en-GB"/>
        </w:rPr>
        <w:t xml:space="preserve"> </w:t>
      </w:r>
      <w:r w:rsidR="00FD4111" w:rsidRPr="00321B5B">
        <w:rPr>
          <w:rFonts w:ascii="Times New Roman" w:hAnsi="Times New Roman" w:cs="Times New Roman"/>
          <w:sz w:val="24"/>
          <w:szCs w:val="24"/>
          <w:lang w:val="en-GB"/>
        </w:rPr>
        <w:t xml:space="preserve">50). </w:t>
      </w:r>
    </w:p>
    <w:p w14:paraId="568AF22E" w14:textId="77777777" w:rsidR="002A0713" w:rsidRPr="00321B5B" w:rsidRDefault="00283195" w:rsidP="006076FD">
      <w:pPr>
        <w:numPr>
          <w:ilvl w:val="0"/>
          <w:numId w:val="1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Other competitive advantages, </w:t>
      </w:r>
      <w:r w:rsidR="005B486C" w:rsidRPr="00321B5B">
        <w:rPr>
          <w:rFonts w:ascii="Times New Roman" w:hAnsi="Times New Roman" w:cs="Times New Roman"/>
          <w:sz w:val="24"/>
          <w:szCs w:val="24"/>
          <w:lang w:val="en-GB"/>
        </w:rPr>
        <w:t>not only t</w:t>
      </w:r>
      <w:r>
        <w:rPr>
          <w:rFonts w:ascii="Times New Roman" w:hAnsi="Times New Roman" w:cs="Times New Roman"/>
          <w:sz w:val="24"/>
          <w:szCs w:val="24"/>
          <w:lang w:val="en-GB"/>
        </w:rPr>
        <w:t>he temporary knowledge monopoly,</w:t>
      </w:r>
      <w:r w:rsidR="00360702" w:rsidRPr="00321B5B">
        <w:rPr>
          <w:rFonts w:ascii="Times New Roman" w:hAnsi="Times New Roman" w:cs="Times New Roman"/>
          <w:sz w:val="24"/>
          <w:szCs w:val="24"/>
          <w:lang w:val="en-GB"/>
        </w:rPr>
        <w:t xml:space="preserve"> </w:t>
      </w:r>
      <w:r w:rsidR="005B486C" w:rsidRPr="00321B5B">
        <w:rPr>
          <w:rFonts w:ascii="Times New Roman" w:hAnsi="Times New Roman" w:cs="Times New Roman"/>
          <w:sz w:val="24"/>
          <w:szCs w:val="24"/>
          <w:lang w:val="en-GB"/>
        </w:rPr>
        <w:t>can motivate the creation of new intellectual property. These advantages could be the first mover advantages (</w:t>
      </w:r>
      <w:proofErr w:type="spellStart"/>
      <w:r w:rsidR="005B486C" w:rsidRPr="00321B5B">
        <w:rPr>
          <w:rFonts w:ascii="Times New Roman" w:hAnsi="Times New Roman" w:cs="Times New Roman"/>
          <w:sz w:val="24"/>
          <w:szCs w:val="24"/>
          <w:lang w:val="en-GB"/>
        </w:rPr>
        <w:t>Calandrillo</w:t>
      </w:r>
      <w:proofErr w:type="spellEnd"/>
      <w:r w:rsidR="005B486C" w:rsidRPr="00321B5B">
        <w:rPr>
          <w:rFonts w:ascii="Times New Roman" w:hAnsi="Times New Roman" w:cs="Times New Roman"/>
          <w:sz w:val="24"/>
          <w:szCs w:val="24"/>
          <w:lang w:val="en-GB"/>
        </w:rPr>
        <w:t xml:space="preserve"> 1998, p. 308 f.)</w:t>
      </w:r>
    </w:p>
    <w:p w14:paraId="2B79A8ED" w14:textId="77777777" w:rsidR="002A0713" w:rsidRDefault="00283195" w:rsidP="006076FD">
      <w:pPr>
        <w:numPr>
          <w:ilvl w:val="0"/>
          <w:numId w:val="1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F74A4A" w:rsidRPr="00321B5B">
        <w:rPr>
          <w:rFonts w:ascii="Times New Roman" w:hAnsi="Times New Roman" w:cs="Times New Roman"/>
          <w:sz w:val="24"/>
          <w:szCs w:val="24"/>
          <w:lang w:val="en-GB"/>
        </w:rPr>
        <w:t xml:space="preserve">he general appropriateness of the current IPRP system </w:t>
      </w:r>
      <w:r w:rsidR="00A45721">
        <w:rPr>
          <w:rFonts w:ascii="Times New Roman" w:hAnsi="Times New Roman" w:cs="Times New Roman"/>
          <w:sz w:val="24"/>
          <w:szCs w:val="24"/>
          <w:lang w:val="en-GB"/>
        </w:rPr>
        <w:t>for</w:t>
      </w:r>
      <w:r w:rsidR="00F74A4A" w:rsidRPr="00321B5B">
        <w:rPr>
          <w:rFonts w:ascii="Times New Roman" w:hAnsi="Times New Roman" w:cs="Times New Roman"/>
          <w:sz w:val="24"/>
          <w:szCs w:val="24"/>
          <w:lang w:val="en-GB"/>
        </w:rPr>
        <w:t xml:space="preserve"> the </w:t>
      </w:r>
      <w:r w:rsidR="004B29CA" w:rsidRPr="00321B5B">
        <w:rPr>
          <w:rFonts w:ascii="Times New Roman" w:hAnsi="Times New Roman" w:cs="Times New Roman"/>
          <w:sz w:val="24"/>
          <w:szCs w:val="24"/>
          <w:lang w:val="en-GB"/>
        </w:rPr>
        <w:t xml:space="preserve">present </w:t>
      </w:r>
      <w:r w:rsidR="00F74A4A" w:rsidRPr="00321B5B">
        <w:rPr>
          <w:rFonts w:ascii="Times New Roman" w:hAnsi="Times New Roman" w:cs="Times New Roman"/>
          <w:sz w:val="24"/>
          <w:szCs w:val="24"/>
          <w:lang w:val="en-GB"/>
        </w:rPr>
        <w:t>market characteristics and demands</w:t>
      </w:r>
      <w:r w:rsidR="00A45721">
        <w:rPr>
          <w:rFonts w:ascii="Times New Roman" w:hAnsi="Times New Roman" w:cs="Times New Roman"/>
          <w:sz w:val="24"/>
          <w:szCs w:val="24"/>
          <w:lang w:val="en-GB"/>
        </w:rPr>
        <w:t xml:space="preserve"> can be doubted</w:t>
      </w:r>
      <w:r w:rsidR="00F74A4A" w:rsidRPr="00321B5B">
        <w:rPr>
          <w:rFonts w:ascii="Times New Roman" w:hAnsi="Times New Roman" w:cs="Times New Roman"/>
          <w:sz w:val="24"/>
          <w:szCs w:val="24"/>
          <w:lang w:val="en-GB"/>
        </w:rPr>
        <w:t xml:space="preserve">. Many modern innovations exist or were created beyond the </w:t>
      </w:r>
      <w:r w:rsidR="00E654EE" w:rsidRPr="00321B5B">
        <w:rPr>
          <w:rFonts w:ascii="Times New Roman" w:hAnsi="Times New Roman" w:cs="Times New Roman"/>
          <w:sz w:val="24"/>
          <w:szCs w:val="24"/>
          <w:lang w:val="en-GB"/>
        </w:rPr>
        <w:t xml:space="preserve">traditional </w:t>
      </w:r>
      <w:r w:rsidR="00F74A4A" w:rsidRPr="00321B5B">
        <w:rPr>
          <w:rFonts w:ascii="Times New Roman" w:hAnsi="Times New Roman" w:cs="Times New Roman"/>
          <w:sz w:val="24"/>
          <w:szCs w:val="24"/>
          <w:lang w:val="en-GB"/>
        </w:rPr>
        <w:t>IPRP</w:t>
      </w:r>
      <w:r w:rsidR="00E654EE" w:rsidRPr="00321B5B">
        <w:rPr>
          <w:rFonts w:ascii="Times New Roman" w:hAnsi="Times New Roman" w:cs="Times New Roman"/>
          <w:sz w:val="24"/>
          <w:szCs w:val="24"/>
          <w:lang w:val="en-GB"/>
        </w:rPr>
        <w:t xml:space="preserve"> system</w:t>
      </w:r>
      <w:r w:rsidR="00F74A4A" w:rsidRPr="00321B5B">
        <w:rPr>
          <w:rFonts w:ascii="Times New Roman" w:hAnsi="Times New Roman" w:cs="Times New Roman"/>
          <w:sz w:val="24"/>
          <w:szCs w:val="24"/>
          <w:lang w:val="en-GB"/>
        </w:rPr>
        <w:t xml:space="preserve">. </w:t>
      </w:r>
      <w:r w:rsidR="00A45721">
        <w:rPr>
          <w:rFonts w:ascii="Times New Roman" w:hAnsi="Times New Roman" w:cs="Times New Roman"/>
          <w:sz w:val="24"/>
          <w:szCs w:val="24"/>
          <w:lang w:val="en-GB"/>
        </w:rPr>
        <w:t>For example</w:t>
      </w:r>
      <w:r w:rsidR="00E654EE" w:rsidRPr="00321B5B">
        <w:rPr>
          <w:rFonts w:ascii="Times New Roman" w:hAnsi="Times New Roman" w:cs="Times New Roman"/>
          <w:sz w:val="24"/>
          <w:szCs w:val="24"/>
          <w:lang w:val="en-GB"/>
        </w:rPr>
        <w:t>, o</w:t>
      </w:r>
      <w:r w:rsidR="00F74A4A" w:rsidRPr="00321B5B">
        <w:rPr>
          <w:rFonts w:ascii="Times New Roman" w:hAnsi="Times New Roman" w:cs="Times New Roman"/>
          <w:sz w:val="24"/>
          <w:szCs w:val="24"/>
          <w:lang w:val="en-GB"/>
        </w:rPr>
        <w:t>pen innovation trends become louder in the business world</w:t>
      </w:r>
      <w:r w:rsidR="00E654EE" w:rsidRPr="00321B5B">
        <w:rPr>
          <w:rFonts w:ascii="Times New Roman" w:hAnsi="Times New Roman" w:cs="Times New Roman"/>
          <w:sz w:val="24"/>
          <w:szCs w:val="24"/>
          <w:lang w:val="en-GB"/>
        </w:rPr>
        <w:t>. C</w:t>
      </w:r>
      <w:r w:rsidR="00F74A4A" w:rsidRPr="00321B5B">
        <w:rPr>
          <w:rFonts w:ascii="Times New Roman" w:hAnsi="Times New Roman" w:cs="Times New Roman"/>
          <w:sz w:val="24"/>
          <w:szCs w:val="24"/>
          <w:lang w:val="en-GB"/>
        </w:rPr>
        <w:t>ompanies from different i</w:t>
      </w:r>
      <w:r w:rsidR="00E654EE" w:rsidRPr="00321B5B">
        <w:rPr>
          <w:rFonts w:ascii="Times New Roman" w:hAnsi="Times New Roman" w:cs="Times New Roman"/>
          <w:sz w:val="24"/>
          <w:szCs w:val="24"/>
          <w:lang w:val="en-GB"/>
        </w:rPr>
        <w:t xml:space="preserve">ndustries </w:t>
      </w:r>
      <w:r w:rsidR="00A45721">
        <w:rPr>
          <w:rFonts w:ascii="Times New Roman" w:hAnsi="Times New Roman" w:cs="Times New Roman"/>
          <w:sz w:val="24"/>
          <w:szCs w:val="24"/>
          <w:lang w:val="en-GB"/>
        </w:rPr>
        <w:t>such as</w:t>
      </w:r>
      <w:r w:rsidR="00E654EE" w:rsidRPr="00321B5B">
        <w:rPr>
          <w:rFonts w:ascii="Times New Roman" w:hAnsi="Times New Roman" w:cs="Times New Roman"/>
          <w:sz w:val="24"/>
          <w:szCs w:val="24"/>
          <w:lang w:val="en-GB"/>
        </w:rPr>
        <w:t>: textile</w:t>
      </w:r>
      <w:r w:rsidR="00F74A4A" w:rsidRPr="00321B5B">
        <w:rPr>
          <w:rFonts w:ascii="Times New Roman" w:hAnsi="Times New Roman" w:cs="Times New Roman"/>
          <w:sz w:val="24"/>
          <w:szCs w:val="24"/>
          <w:lang w:val="en-GB"/>
        </w:rPr>
        <w:t xml:space="preserve"> </w:t>
      </w:r>
      <w:r w:rsidR="00E654EE" w:rsidRPr="00321B5B">
        <w:rPr>
          <w:rFonts w:ascii="Times New Roman" w:hAnsi="Times New Roman" w:cs="Times New Roman"/>
          <w:sz w:val="24"/>
          <w:szCs w:val="24"/>
          <w:lang w:val="en-GB"/>
        </w:rPr>
        <w:t>(</w:t>
      </w:r>
      <w:proofErr w:type="spellStart"/>
      <w:r w:rsidR="00E654EE" w:rsidRPr="00321B5B">
        <w:rPr>
          <w:rFonts w:ascii="Times New Roman" w:hAnsi="Times New Roman" w:cs="Times New Roman"/>
          <w:sz w:val="24"/>
          <w:szCs w:val="24"/>
          <w:lang w:val="en-GB"/>
        </w:rPr>
        <w:t>skinnyCorp</w:t>
      </w:r>
      <w:proofErr w:type="spellEnd"/>
      <w:r w:rsidR="00E654EE" w:rsidRPr="00321B5B">
        <w:rPr>
          <w:rFonts w:ascii="Times New Roman" w:hAnsi="Times New Roman" w:cs="Times New Roman"/>
          <w:sz w:val="24"/>
          <w:szCs w:val="24"/>
          <w:lang w:val="en-GB"/>
        </w:rPr>
        <w:t xml:space="preserve"> LLC), drinks (</w:t>
      </w:r>
      <w:r w:rsidR="00F74A4A" w:rsidRPr="00321B5B">
        <w:rPr>
          <w:rFonts w:ascii="Times New Roman" w:hAnsi="Times New Roman" w:cs="Times New Roman"/>
          <w:sz w:val="24"/>
          <w:szCs w:val="24"/>
          <w:lang w:val="en-GB"/>
        </w:rPr>
        <w:t>PepsiCo Inc.</w:t>
      </w:r>
      <w:r w:rsidR="00E654EE" w:rsidRPr="00321B5B">
        <w:rPr>
          <w:rFonts w:ascii="Times New Roman" w:hAnsi="Times New Roman" w:cs="Times New Roman"/>
          <w:sz w:val="24"/>
          <w:szCs w:val="24"/>
          <w:lang w:val="en-GB"/>
        </w:rPr>
        <w:t xml:space="preserve"> and </w:t>
      </w:r>
      <w:proofErr w:type="spellStart"/>
      <w:r w:rsidR="00E654EE" w:rsidRPr="00321B5B">
        <w:rPr>
          <w:rFonts w:ascii="Times New Roman" w:hAnsi="Times New Roman" w:cs="Times New Roman"/>
          <w:sz w:val="24"/>
          <w:szCs w:val="24"/>
          <w:lang w:val="en-GB"/>
        </w:rPr>
        <w:t>Brauerei</w:t>
      </w:r>
      <w:proofErr w:type="spellEnd"/>
      <w:r w:rsidR="00E654EE" w:rsidRPr="00321B5B">
        <w:rPr>
          <w:rFonts w:ascii="Times New Roman" w:hAnsi="Times New Roman" w:cs="Times New Roman"/>
          <w:sz w:val="24"/>
          <w:szCs w:val="24"/>
          <w:lang w:val="en-GB"/>
        </w:rPr>
        <w:t xml:space="preserve"> Beck GmbH &amp; Co KG), </w:t>
      </w:r>
      <w:proofErr w:type="spellStart"/>
      <w:r w:rsidR="00E654EE" w:rsidRPr="00321B5B">
        <w:rPr>
          <w:rFonts w:ascii="Times New Roman" w:hAnsi="Times New Roman" w:cs="Times New Roman"/>
          <w:sz w:val="24"/>
          <w:szCs w:val="24"/>
          <w:lang w:val="en-GB"/>
        </w:rPr>
        <w:t>automotives</w:t>
      </w:r>
      <w:proofErr w:type="spellEnd"/>
      <w:r w:rsidR="00E654EE" w:rsidRPr="00321B5B">
        <w:rPr>
          <w:rFonts w:ascii="Times New Roman" w:hAnsi="Times New Roman" w:cs="Times New Roman"/>
          <w:sz w:val="24"/>
          <w:szCs w:val="24"/>
          <w:lang w:val="en-GB"/>
        </w:rPr>
        <w:t xml:space="preserve"> (</w:t>
      </w:r>
      <w:r w:rsidR="00F74A4A" w:rsidRPr="00321B5B">
        <w:rPr>
          <w:rFonts w:ascii="Times New Roman" w:hAnsi="Times New Roman" w:cs="Times New Roman"/>
          <w:sz w:val="24"/>
          <w:szCs w:val="24"/>
          <w:lang w:val="en-GB"/>
        </w:rPr>
        <w:t>Daimler AG</w:t>
      </w:r>
      <w:r w:rsidR="00E654EE" w:rsidRPr="00321B5B">
        <w:rPr>
          <w:rFonts w:ascii="Times New Roman" w:hAnsi="Times New Roman" w:cs="Times New Roman"/>
          <w:sz w:val="24"/>
          <w:szCs w:val="24"/>
          <w:lang w:val="en-GB"/>
        </w:rPr>
        <w:t>)</w:t>
      </w:r>
      <w:r w:rsidR="00F74A4A" w:rsidRPr="00321B5B">
        <w:rPr>
          <w:rFonts w:ascii="Times New Roman" w:hAnsi="Times New Roman" w:cs="Times New Roman"/>
          <w:sz w:val="24"/>
          <w:szCs w:val="24"/>
          <w:lang w:val="en-GB"/>
        </w:rPr>
        <w:t>, tra</w:t>
      </w:r>
      <w:r w:rsidR="00E654EE" w:rsidRPr="00321B5B">
        <w:rPr>
          <w:rFonts w:ascii="Times New Roman" w:hAnsi="Times New Roman" w:cs="Times New Roman"/>
          <w:sz w:val="24"/>
          <w:szCs w:val="24"/>
          <w:lang w:val="en-GB"/>
        </w:rPr>
        <w:t>nsportation/train construction (</w:t>
      </w:r>
      <w:r w:rsidR="00F74A4A" w:rsidRPr="00321B5B">
        <w:rPr>
          <w:rFonts w:ascii="Times New Roman" w:hAnsi="Times New Roman" w:cs="Times New Roman"/>
          <w:sz w:val="24"/>
          <w:szCs w:val="24"/>
          <w:lang w:val="en-GB"/>
        </w:rPr>
        <w:t xml:space="preserve">Bombardier </w:t>
      </w:r>
      <w:proofErr w:type="spellStart"/>
      <w:r w:rsidR="00F74A4A" w:rsidRPr="00321B5B">
        <w:rPr>
          <w:rFonts w:ascii="Times New Roman" w:hAnsi="Times New Roman" w:cs="Times New Roman"/>
          <w:sz w:val="24"/>
          <w:szCs w:val="24"/>
          <w:lang w:val="en-GB"/>
        </w:rPr>
        <w:t>Inc</w:t>
      </w:r>
      <w:proofErr w:type="spellEnd"/>
      <w:r w:rsidR="00E654EE" w:rsidRPr="00321B5B">
        <w:rPr>
          <w:rFonts w:ascii="Times New Roman" w:hAnsi="Times New Roman" w:cs="Times New Roman"/>
          <w:sz w:val="24"/>
          <w:szCs w:val="24"/>
          <w:lang w:val="en-GB"/>
        </w:rPr>
        <w:t>)</w:t>
      </w:r>
      <w:r w:rsidR="00A45721">
        <w:rPr>
          <w:rFonts w:ascii="Times New Roman" w:hAnsi="Times New Roman" w:cs="Times New Roman"/>
          <w:sz w:val="24"/>
          <w:szCs w:val="24"/>
          <w:lang w:val="en-GB"/>
        </w:rPr>
        <w:t xml:space="preserve"> and</w:t>
      </w:r>
      <w:r w:rsidR="00F74A4A" w:rsidRPr="00321B5B">
        <w:rPr>
          <w:rFonts w:ascii="Times New Roman" w:hAnsi="Times New Roman" w:cs="Times New Roman"/>
          <w:sz w:val="24"/>
          <w:szCs w:val="24"/>
          <w:lang w:val="en-GB"/>
        </w:rPr>
        <w:t xml:space="preserve"> </w:t>
      </w:r>
      <w:r w:rsidR="00E654EE" w:rsidRPr="00321B5B">
        <w:rPr>
          <w:rFonts w:ascii="Times New Roman" w:hAnsi="Times New Roman" w:cs="Times New Roman"/>
          <w:sz w:val="24"/>
          <w:szCs w:val="24"/>
          <w:lang w:val="en-GB"/>
        </w:rPr>
        <w:t>c</w:t>
      </w:r>
      <w:r w:rsidR="00F74A4A" w:rsidRPr="00321B5B">
        <w:rPr>
          <w:rFonts w:ascii="Times New Roman" w:hAnsi="Times New Roman" w:cs="Times New Roman"/>
          <w:sz w:val="24"/>
          <w:szCs w:val="24"/>
          <w:lang w:val="en-GB"/>
        </w:rPr>
        <w:t>omputer</w:t>
      </w:r>
      <w:r w:rsidR="00E654EE" w:rsidRPr="00321B5B">
        <w:rPr>
          <w:rFonts w:ascii="Times New Roman" w:hAnsi="Times New Roman" w:cs="Times New Roman"/>
          <w:sz w:val="24"/>
          <w:szCs w:val="24"/>
          <w:lang w:val="en-GB"/>
        </w:rPr>
        <w:t xml:space="preserve"> hard- and software</w:t>
      </w:r>
      <w:r w:rsidR="00F74A4A" w:rsidRPr="00321B5B">
        <w:rPr>
          <w:rFonts w:ascii="Times New Roman" w:hAnsi="Times New Roman" w:cs="Times New Roman"/>
          <w:sz w:val="24"/>
          <w:szCs w:val="24"/>
          <w:lang w:val="en-GB"/>
        </w:rPr>
        <w:t xml:space="preserve"> </w:t>
      </w:r>
      <w:r w:rsidR="00D169F6" w:rsidRPr="00321B5B">
        <w:rPr>
          <w:rFonts w:ascii="Times New Roman" w:hAnsi="Times New Roman" w:cs="Times New Roman"/>
          <w:sz w:val="24"/>
          <w:szCs w:val="24"/>
          <w:lang w:val="en-GB"/>
        </w:rPr>
        <w:t>(</w:t>
      </w:r>
      <w:r w:rsidR="00F74A4A" w:rsidRPr="00321B5B">
        <w:rPr>
          <w:rFonts w:ascii="Times New Roman" w:hAnsi="Times New Roman" w:cs="Times New Roman"/>
          <w:sz w:val="24"/>
          <w:szCs w:val="24"/>
          <w:lang w:val="en-GB"/>
        </w:rPr>
        <w:t>IBM Corp., open source Linux operation system)</w:t>
      </w:r>
      <w:r w:rsidR="00A45721">
        <w:rPr>
          <w:rFonts w:ascii="Times New Roman" w:hAnsi="Times New Roman" w:cs="Times New Roman"/>
          <w:sz w:val="24"/>
          <w:szCs w:val="24"/>
          <w:lang w:val="en-GB"/>
        </w:rPr>
        <w:t xml:space="preserve"> have employed different models of open innovation</w:t>
      </w:r>
      <w:r w:rsidR="00F74A4A" w:rsidRPr="00321B5B">
        <w:rPr>
          <w:rFonts w:ascii="Times New Roman" w:hAnsi="Times New Roman" w:cs="Times New Roman"/>
          <w:sz w:val="24"/>
          <w:szCs w:val="24"/>
          <w:lang w:val="en-GB"/>
        </w:rPr>
        <w:t xml:space="preserve">. </w:t>
      </w:r>
      <w:r w:rsidR="00E71EDE" w:rsidRPr="00321B5B">
        <w:rPr>
          <w:rFonts w:ascii="Times New Roman" w:hAnsi="Times New Roman" w:cs="Times New Roman"/>
          <w:sz w:val="24"/>
          <w:szCs w:val="24"/>
          <w:lang w:val="en-GB"/>
        </w:rPr>
        <w:t xml:space="preserve">Weber (2004) explains the phenomenon of open innovation </w:t>
      </w:r>
      <w:r w:rsidR="00A45721">
        <w:rPr>
          <w:rFonts w:ascii="Times New Roman" w:hAnsi="Times New Roman" w:cs="Times New Roman"/>
          <w:sz w:val="24"/>
          <w:szCs w:val="24"/>
          <w:lang w:val="en-GB"/>
        </w:rPr>
        <w:t>with the</w:t>
      </w:r>
      <w:r w:rsidR="00E71EDE" w:rsidRPr="00321B5B">
        <w:rPr>
          <w:rFonts w:ascii="Times New Roman" w:hAnsi="Times New Roman" w:cs="Times New Roman"/>
          <w:sz w:val="24"/>
          <w:szCs w:val="24"/>
          <w:lang w:val="en-GB"/>
        </w:rPr>
        <w:t xml:space="preserve"> totally different goals that companies follow</w:t>
      </w:r>
      <w:r w:rsidR="00A45721">
        <w:rPr>
          <w:rFonts w:ascii="Times New Roman" w:hAnsi="Times New Roman" w:cs="Times New Roman"/>
          <w:sz w:val="24"/>
          <w:szCs w:val="24"/>
          <w:lang w:val="en-GB"/>
        </w:rPr>
        <w:t xml:space="preserve"> </w:t>
      </w:r>
      <w:r w:rsidR="00DC1058" w:rsidRPr="00321B5B">
        <w:rPr>
          <w:rFonts w:ascii="Times New Roman" w:hAnsi="Times New Roman" w:cs="Times New Roman"/>
          <w:sz w:val="24"/>
          <w:szCs w:val="24"/>
          <w:lang w:val="en-GB"/>
        </w:rPr>
        <w:t>as compared to the practice of “closed innovation”</w:t>
      </w:r>
      <w:r w:rsidR="00E71EDE" w:rsidRPr="00321B5B">
        <w:rPr>
          <w:rFonts w:ascii="Times New Roman" w:hAnsi="Times New Roman" w:cs="Times New Roman"/>
          <w:sz w:val="24"/>
          <w:szCs w:val="24"/>
          <w:lang w:val="en-GB"/>
        </w:rPr>
        <w:t xml:space="preserve">. The focus </w:t>
      </w:r>
      <w:r w:rsidR="00DC1058" w:rsidRPr="00321B5B">
        <w:rPr>
          <w:rFonts w:ascii="Times New Roman" w:hAnsi="Times New Roman" w:cs="Times New Roman"/>
          <w:sz w:val="24"/>
          <w:szCs w:val="24"/>
          <w:lang w:val="en-GB"/>
        </w:rPr>
        <w:t xml:space="preserve">of open innovation </w:t>
      </w:r>
      <w:r w:rsidR="00A45721">
        <w:rPr>
          <w:rFonts w:ascii="Times New Roman" w:hAnsi="Times New Roman" w:cs="Times New Roman"/>
          <w:sz w:val="24"/>
          <w:szCs w:val="24"/>
          <w:lang w:val="en-GB"/>
        </w:rPr>
        <w:t>does not</w:t>
      </w:r>
      <w:r w:rsidR="00DC1058" w:rsidRPr="00321B5B">
        <w:rPr>
          <w:rFonts w:ascii="Times New Roman" w:hAnsi="Times New Roman" w:cs="Times New Roman"/>
          <w:sz w:val="24"/>
          <w:szCs w:val="24"/>
          <w:lang w:val="en-GB"/>
        </w:rPr>
        <w:t xml:space="preserve"> lie</w:t>
      </w:r>
      <w:r w:rsidR="00E71EDE" w:rsidRPr="00321B5B">
        <w:rPr>
          <w:rFonts w:ascii="Times New Roman" w:hAnsi="Times New Roman" w:cs="Times New Roman"/>
          <w:sz w:val="24"/>
          <w:szCs w:val="24"/>
          <w:lang w:val="en-GB"/>
        </w:rPr>
        <w:t xml:space="preserve"> in the protection of intellectual property</w:t>
      </w:r>
      <w:r w:rsidR="00DC1058" w:rsidRPr="00321B5B">
        <w:rPr>
          <w:rFonts w:ascii="Times New Roman" w:hAnsi="Times New Roman" w:cs="Times New Roman"/>
          <w:sz w:val="24"/>
          <w:szCs w:val="24"/>
          <w:lang w:val="en-GB"/>
        </w:rPr>
        <w:t>, but</w:t>
      </w:r>
      <w:r w:rsidR="00A45721">
        <w:rPr>
          <w:rFonts w:ascii="Times New Roman" w:hAnsi="Times New Roman" w:cs="Times New Roman"/>
          <w:sz w:val="24"/>
          <w:szCs w:val="24"/>
          <w:lang w:val="en-GB"/>
        </w:rPr>
        <w:t xml:space="preserve"> in the maximis</w:t>
      </w:r>
      <w:r w:rsidR="00E71EDE" w:rsidRPr="00321B5B">
        <w:rPr>
          <w:rFonts w:ascii="Times New Roman" w:hAnsi="Times New Roman" w:cs="Times New Roman"/>
          <w:sz w:val="24"/>
          <w:szCs w:val="24"/>
          <w:lang w:val="en-GB"/>
        </w:rPr>
        <w:t xml:space="preserve">ation of the </w:t>
      </w:r>
      <w:proofErr w:type="spellStart"/>
      <w:r w:rsidR="00E71EDE" w:rsidRPr="00321B5B">
        <w:rPr>
          <w:rFonts w:ascii="Times New Roman" w:hAnsi="Times New Roman" w:cs="Times New Roman"/>
          <w:sz w:val="24"/>
          <w:szCs w:val="24"/>
          <w:lang w:val="en-GB"/>
        </w:rPr>
        <w:t>ongoing</w:t>
      </w:r>
      <w:proofErr w:type="spellEnd"/>
      <w:r w:rsidR="00E71EDE" w:rsidRPr="00321B5B">
        <w:rPr>
          <w:rFonts w:ascii="Times New Roman" w:hAnsi="Times New Roman" w:cs="Times New Roman"/>
          <w:sz w:val="24"/>
          <w:szCs w:val="24"/>
          <w:lang w:val="en-GB"/>
        </w:rPr>
        <w:t xml:space="preserve"> development, growth and diffusion (Peters 2010, p.26)</w:t>
      </w:r>
      <w:r w:rsidR="00DC1058" w:rsidRPr="00321B5B">
        <w:rPr>
          <w:rFonts w:ascii="Times New Roman" w:hAnsi="Times New Roman" w:cs="Times New Roman"/>
          <w:sz w:val="24"/>
          <w:szCs w:val="24"/>
          <w:lang w:val="en-GB"/>
        </w:rPr>
        <w:t>. The relationship between creativity and open innovation systems is growing in significance. Johnson (2005) draws a strong set of connection between openness, creativity, and search processes.</w:t>
      </w:r>
    </w:p>
    <w:p w14:paraId="75525A3F" w14:textId="77777777" w:rsidR="00A45721" w:rsidRPr="00A45721" w:rsidRDefault="00A45721" w:rsidP="00A45721">
      <w:pPr>
        <w:spacing w:after="0" w:line="240" w:lineRule="auto"/>
        <w:ind w:left="30"/>
        <w:jc w:val="both"/>
        <w:rPr>
          <w:rFonts w:ascii="Times New Roman" w:hAnsi="Times New Roman" w:cs="Times New Roman"/>
          <w:sz w:val="24"/>
          <w:szCs w:val="24"/>
          <w:lang w:val="en-GB"/>
        </w:rPr>
      </w:pPr>
    </w:p>
    <w:p w14:paraId="735D0E08" w14:textId="77777777" w:rsidR="00107BF1" w:rsidRPr="00A45721" w:rsidRDefault="00107BF1" w:rsidP="00A45721">
      <w:pPr>
        <w:autoSpaceDE w:val="0"/>
        <w:autoSpaceDN w:val="0"/>
        <w:adjustRightInd w:val="0"/>
        <w:spacing w:after="0" w:line="240" w:lineRule="auto"/>
        <w:jc w:val="both"/>
        <w:rPr>
          <w:rFonts w:ascii="Times New Roman" w:hAnsi="Times New Roman" w:cs="Times New Roman"/>
          <w:sz w:val="24"/>
          <w:szCs w:val="24"/>
          <w:lang w:val="en-US"/>
        </w:rPr>
      </w:pPr>
      <w:r w:rsidRPr="00A45721">
        <w:rPr>
          <w:rFonts w:ascii="Times New Roman" w:hAnsi="Times New Roman" w:cs="Times New Roman"/>
          <w:sz w:val="24"/>
          <w:szCs w:val="24"/>
          <w:lang w:val="en-US"/>
        </w:rPr>
        <w:t>The present system of IPRP is attempting to reduce the worst effect</w:t>
      </w:r>
      <w:r w:rsidR="00DC1058" w:rsidRPr="00A45721">
        <w:rPr>
          <w:rFonts w:ascii="Times New Roman" w:hAnsi="Times New Roman" w:cs="Times New Roman"/>
          <w:sz w:val="24"/>
          <w:szCs w:val="24"/>
          <w:lang w:val="en-US"/>
        </w:rPr>
        <w:t>s</w:t>
      </w:r>
      <w:r w:rsidRPr="00A45721">
        <w:rPr>
          <w:rFonts w:ascii="Times New Roman" w:hAnsi="Times New Roman" w:cs="Times New Roman"/>
          <w:sz w:val="24"/>
          <w:szCs w:val="24"/>
          <w:lang w:val="en-US"/>
        </w:rPr>
        <w:t xml:space="preserve"> of providing restricting rights on new intellectual assets to the inventors. </w:t>
      </w:r>
      <w:r w:rsidR="007A6EAC" w:rsidRPr="00A45721">
        <w:rPr>
          <w:rFonts w:ascii="Times New Roman" w:hAnsi="Times New Roman" w:cs="Times New Roman"/>
          <w:sz w:val="24"/>
          <w:szCs w:val="24"/>
          <w:lang w:val="en-US"/>
        </w:rPr>
        <w:t xml:space="preserve">These attempts and the corresponding regulation will be discussed in the following </w:t>
      </w:r>
      <w:r w:rsidR="005917D1" w:rsidRPr="00A45721">
        <w:rPr>
          <w:rFonts w:ascii="Times New Roman" w:hAnsi="Times New Roman" w:cs="Times New Roman"/>
          <w:sz w:val="24"/>
          <w:szCs w:val="24"/>
          <w:lang w:val="en-US"/>
        </w:rPr>
        <w:t>on the example of the international regulation of IPR through WTO</w:t>
      </w:r>
      <w:r w:rsidR="007A6EAC" w:rsidRPr="00A45721">
        <w:rPr>
          <w:rFonts w:ascii="Times New Roman" w:hAnsi="Times New Roman" w:cs="Times New Roman"/>
          <w:sz w:val="24"/>
          <w:szCs w:val="24"/>
          <w:lang w:val="en-US"/>
        </w:rPr>
        <w:t>.</w:t>
      </w:r>
      <w:r w:rsidR="005917D1" w:rsidRPr="00A45721">
        <w:rPr>
          <w:rFonts w:ascii="Times New Roman" w:hAnsi="Times New Roman" w:cs="Times New Roman"/>
          <w:sz w:val="24"/>
          <w:szCs w:val="24"/>
          <w:lang w:val="en-US"/>
        </w:rPr>
        <w:t xml:space="preserve"> TRIPS </w:t>
      </w:r>
      <w:r w:rsidR="00A45721" w:rsidRPr="00A45721">
        <w:rPr>
          <w:rFonts w:ascii="Times New Roman" w:hAnsi="Times New Roman" w:cs="Times New Roman"/>
          <w:sz w:val="24"/>
          <w:szCs w:val="24"/>
          <w:lang w:val="en-US"/>
        </w:rPr>
        <w:t xml:space="preserve">has </w:t>
      </w:r>
      <w:r w:rsidR="005917D1" w:rsidRPr="00A45721">
        <w:rPr>
          <w:rFonts w:ascii="Times New Roman" w:hAnsi="Times New Roman" w:cs="Times New Roman"/>
          <w:sz w:val="24"/>
          <w:szCs w:val="24"/>
          <w:lang w:val="en-US"/>
        </w:rPr>
        <w:t>several exceptions from its minimal standards of intellectual property rights protection:</w:t>
      </w:r>
      <w:r w:rsidRPr="00A45721">
        <w:rPr>
          <w:rFonts w:ascii="Times New Roman" w:hAnsi="Times New Roman" w:cs="Times New Roman"/>
          <w:sz w:val="24"/>
          <w:szCs w:val="24"/>
          <w:lang w:val="en-US"/>
        </w:rPr>
        <w:t xml:space="preserve"> </w:t>
      </w:r>
    </w:p>
    <w:p w14:paraId="53F03F84" w14:textId="77777777" w:rsidR="005315E4" w:rsidRPr="00321B5B" w:rsidRDefault="005917D1" w:rsidP="006076FD">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  </w:t>
      </w:r>
      <w:r w:rsidR="0026295A" w:rsidRPr="00321B5B">
        <w:rPr>
          <w:rFonts w:ascii="Times New Roman" w:hAnsi="Times New Roman" w:cs="Times New Roman"/>
          <w:sz w:val="24"/>
          <w:szCs w:val="24"/>
          <w:lang w:val="en-GB"/>
        </w:rPr>
        <w:t xml:space="preserve">Eligibility for patenting: </w:t>
      </w:r>
      <w:r w:rsidR="005315E4" w:rsidRPr="00321B5B">
        <w:rPr>
          <w:rFonts w:ascii="Times New Roman" w:hAnsi="Times New Roman" w:cs="Times New Roman"/>
          <w:sz w:val="24"/>
          <w:szCs w:val="24"/>
          <w:lang w:val="en-GB"/>
        </w:rPr>
        <w:t>government may refuse to grant patents for certain plant and animal invention (</w:t>
      </w:r>
      <w:r w:rsidR="004B0A17" w:rsidRPr="00321B5B">
        <w:rPr>
          <w:rFonts w:ascii="Times New Roman" w:hAnsi="Times New Roman" w:cs="Times New Roman"/>
          <w:sz w:val="24"/>
          <w:szCs w:val="24"/>
          <w:lang w:val="en-GB"/>
        </w:rPr>
        <w:t>a</w:t>
      </w:r>
      <w:r w:rsidR="005315E4" w:rsidRPr="00321B5B">
        <w:rPr>
          <w:rFonts w:ascii="Times New Roman" w:hAnsi="Times New Roman" w:cs="Times New Roman"/>
          <w:sz w:val="24"/>
          <w:szCs w:val="24"/>
          <w:lang w:val="en-GB"/>
        </w:rPr>
        <w:t>rticle 27, 3b); diagnostic, therapeutic and surgical methods for treating humans and animals</w:t>
      </w:r>
      <w:r w:rsidR="0026295A" w:rsidRPr="00321B5B">
        <w:rPr>
          <w:rFonts w:ascii="Times New Roman" w:hAnsi="Times New Roman" w:cs="Times New Roman"/>
          <w:sz w:val="24"/>
          <w:szCs w:val="24"/>
          <w:lang w:val="en-GB"/>
        </w:rPr>
        <w:t xml:space="preserve"> and for</w:t>
      </w:r>
      <w:r w:rsidR="005315E4" w:rsidRPr="00321B5B">
        <w:rPr>
          <w:rFonts w:ascii="Times New Roman" w:hAnsi="Times New Roman" w:cs="Times New Roman"/>
          <w:sz w:val="24"/>
          <w:szCs w:val="24"/>
          <w:lang w:val="en-GB"/>
        </w:rPr>
        <w:t xml:space="preserve"> dangerous </w:t>
      </w:r>
      <w:proofErr w:type="spellStart"/>
      <w:r w:rsidR="005315E4" w:rsidRPr="00321B5B">
        <w:rPr>
          <w:rFonts w:ascii="Times New Roman" w:hAnsi="Times New Roman" w:cs="Times New Roman"/>
          <w:sz w:val="24"/>
          <w:szCs w:val="24"/>
          <w:lang w:val="en-GB"/>
        </w:rPr>
        <w:t>invensions</w:t>
      </w:r>
      <w:proofErr w:type="spellEnd"/>
      <w:r w:rsidR="005315E4" w:rsidRPr="00321B5B">
        <w:rPr>
          <w:rFonts w:ascii="Times New Roman" w:hAnsi="Times New Roman" w:cs="Times New Roman"/>
          <w:sz w:val="24"/>
          <w:szCs w:val="24"/>
          <w:lang w:val="en-GB"/>
        </w:rPr>
        <w:t xml:space="preserve"> for humans, an</w:t>
      </w:r>
      <w:r w:rsidR="004B0A17" w:rsidRPr="00321B5B">
        <w:rPr>
          <w:rFonts w:ascii="Times New Roman" w:hAnsi="Times New Roman" w:cs="Times New Roman"/>
          <w:sz w:val="24"/>
          <w:szCs w:val="24"/>
          <w:lang w:val="en-GB"/>
        </w:rPr>
        <w:t>imals, plants life</w:t>
      </w:r>
      <w:r w:rsidR="00A45721">
        <w:rPr>
          <w:rFonts w:ascii="Times New Roman" w:hAnsi="Times New Roman" w:cs="Times New Roman"/>
          <w:sz w:val="24"/>
          <w:szCs w:val="24"/>
          <w:lang w:val="en-GB"/>
        </w:rPr>
        <w:t>,</w:t>
      </w:r>
      <w:r w:rsidR="004B0A17" w:rsidRPr="00321B5B">
        <w:rPr>
          <w:rFonts w:ascii="Times New Roman" w:hAnsi="Times New Roman" w:cs="Times New Roman"/>
          <w:sz w:val="24"/>
          <w:szCs w:val="24"/>
          <w:lang w:val="en-GB"/>
        </w:rPr>
        <w:t xml:space="preserve"> or health (a</w:t>
      </w:r>
      <w:r w:rsidR="005315E4" w:rsidRPr="00321B5B">
        <w:rPr>
          <w:rFonts w:ascii="Times New Roman" w:hAnsi="Times New Roman" w:cs="Times New Roman"/>
          <w:sz w:val="24"/>
          <w:szCs w:val="24"/>
          <w:lang w:val="en-GB"/>
        </w:rPr>
        <w:t>r</w:t>
      </w:r>
      <w:r w:rsidR="004B0A17" w:rsidRPr="00321B5B">
        <w:rPr>
          <w:rFonts w:ascii="Times New Roman" w:hAnsi="Times New Roman" w:cs="Times New Roman"/>
          <w:sz w:val="24"/>
          <w:szCs w:val="24"/>
          <w:lang w:val="en-GB"/>
        </w:rPr>
        <w:t>ticle</w:t>
      </w:r>
      <w:r w:rsidR="005315E4" w:rsidRPr="00321B5B">
        <w:rPr>
          <w:rFonts w:ascii="Times New Roman" w:hAnsi="Times New Roman" w:cs="Times New Roman"/>
          <w:sz w:val="24"/>
          <w:szCs w:val="24"/>
          <w:lang w:val="en-GB"/>
        </w:rPr>
        <w:t xml:space="preserve"> 27)</w:t>
      </w:r>
      <w:r w:rsidR="004B0A17" w:rsidRPr="00321B5B">
        <w:rPr>
          <w:rFonts w:ascii="Times New Roman" w:hAnsi="Times New Roman" w:cs="Times New Roman"/>
          <w:sz w:val="24"/>
          <w:szCs w:val="24"/>
          <w:lang w:val="en-GB"/>
        </w:rPr>
        <w:t>;</w:t>
      </w:r>
    </w:p>
    <w:p w14:paraId="42C19979" w14:textId="77777777" w:rsidR="005315E4" w:rsidRPr="00321B5B" w:rsidRDefault="005917D1" w:rsidP="006076FD">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 </w:t>
      </w:r>
      <w:r w:rsidR="004B0A17" w:rsidRPr="00321B5B">
        <w:rPr>
          <w:rFonts w:ascii="Times New Roman" w:hAnsi="Times New Roman" w:cs="Times New Roman"/>
          <w:sz w:val="24"/>
          <w:szCs w:val="24"/>
          <w:lang w:val="en-GB"/>
        </w:rPr>
        <w:t xml:space="preserve">Research exception: </w:t>
      </w:r>
      <w:r w:rsidR="005315E4" w:rsidRPr="00321B5B">
        <w:rPr>
          <w:rFonts w:ascii="Times New Roman" w:hAnsi="Times New Roman" w:cs="Times New Roman"/>
          <w:sz w:val="24"/>
          <w:szCs w:val="24"/>
          <w:lang w:val="en-GB"/>
        </w:rPr>
        <w:t>to advance science and technolo</w:t>
      </w:r>
      <w:r w:rsidR="004B0A17" w:rsidRPr="00321B5B">
        <w:rPr>
          <w:rFonts w:ascii="Times New Roman" w:hAnsi="Times New Roman" w:cs="Times New Roman"/>
          <w:sz w:val="24"/>
          <w:szCs w:val="24"/>
          <w:lang w:val="en-GB"/>
        </w:rPr>
        <w:t>gy, researchers are allowed to u</w:t>
      </w:r>
      <w:r w:rsidR="005315E4" w:rsidRPr="00321B5B">
        <w:rPr>
          <w:rFonts w:ascii="Times New Roman" w:hAnsi="Times New Roman" w:cs="Times New Roman"/>
          <w:sz w:val="24"/>
          <w:szCs w:val="24"/>
          <w:lang w:val="en-GB"/>
        </w:rPr>
        <w:t xml:space="preserve">se a patented invention for research </w:t>
      </w:r>
      <w:r w:rsidR="004B0A17" w:rsidRPr="00321B5B">
        <w:rPr>
          <w:rFonts w:ascii="Times New Roman" w:hAnsi="Times New Roman" w:cs="Times New Roman"/>
          <w:sz w:val="24"/>
          <w:szCs w:val="24"/>
          <w:lang w:val="en-GB"/>
        </w:rPr>
        <w:t xml:space="preserve">in order </w:t>
      </w:r>
      <w:r w:rsidR="005315E4" w:rsidRPr="00321B5B">
        <w:rPr>
          <w:rFonts w:ascii="Times New Roman" w:hAnsi="Times New Roman" w:cs="Times New Roman"/>
          <w:sz w:val="24"/>
          <w:szCs w:val="24"/>
          <w:lang w:val="en-GB"/>
        </w:rPr>
        <w:t xml:space="preserve">to understand it </w:t>
      </w:r>
      <w:r w:rsidR="004B0A17" w:rsidRPr="00321B5B">
        <w:rPr>
          <w:rFonts w:ascii="Times New Roman" w:hAnsi="Times New Roman" w:cs="Times New Roman"/>
          <w:sz w:val="24"/>
          <w:szCs w:val="24"/>
          <w:lang w:val="en-GB"/>
        </w:rPr>
        <w:t>better</w:t>
      </w:r>
      <w:r w:rsidR="005315E4" w:rsidRPr="00321B5B">
        <w:rPr>
          <w:rFonts w:ascii="Times New Roman" w:hAnsi="Times New Roman" w:cs="Times New Roman"/>
          <w:sz w:val="24"/>
          <w:szCs w:val="24"/>
          <w:lang w:val="en-GB"/>
        </w:rPr>
        <w:t xml:space="preserve">. </w:t>
      </w:r>
      <w:r w:rsidR="00A45721">
        <w:rPr>
          <w:rFonts w:ascii="Times New Roman" w:hAnsi="Times New Roman" w:cs="Times New Roman"/>
          <w:sz w:val="24"/>
          <w:szCs w:val="24"/>
          <w:lang w:val="en-GB"/>
        </w:rPr>
        <w:t>This means</w:t>
      </w:r>
      <w:r w:rsidR="005315E4" w:rsidRPr="00321B5B">
        <w:rPr>
          <w:rFonts w:ascii="Times New Roman" w:hAnsi="Times New Roman" w:cs="Times New Roman"/>
          <w:sz w:val="24"/>
          <w:szCs w:val="24"/>
          <w:lang w:val="en-GB"/>
        </w:rPr>
        <w:t xml:space="preserve"> they can market the product immediately after the patent expires (art</w:t>
      </w:r>
      <w:r w:rsidR="004B0A17" w:rsidRPr="00321B5B">
        <w:rPr>
          <w:rFonts w:ascii="Times New Roman" w:hAnsi="Times New Roman" w:cs="Times New Roman"/>
          <w:sz w:val="24"/>
          <w:szCs w:val="24"/>
          <w:lang w:val="en-GB"/>
        </w:rPr>
        <w:t>icle</w:t>
      </w:r>
      <w:r w:rsidR="005315E4" w:rsidRPr="00321B5B">
        <w:rPr>
          <w:rFonts w:ascii="Times New Roman" w:hAnsi="Times New Roman" w:cs="Times New Roman"/>
          <w:sz w:val="24"/>
          <w:szCs w:val="24"/>
          <w:lang w:val="en-GB"/>
        </w:rPr>
        <w:t xml:space="preserve"> 30)</w:t>
      </w:r>
      <w:proofErr w:type="gramStart"/>
      <w:r w:rsidR="004B0A17" w:rsidRPr="00321B5B">
        <w:rPr>
          <w:rFonts w:ascii="Times New Roman" w:hAnsi="Times New Roman" w:cs="Times New Roman"/>
          <w:sz w:val="24"/>
          <w:szCs w:val="24"/>
          <w:lang w:val="en-GB"/>
        </w:rPr>
        <w:t>;</w:t>
      </w:r>
      <w:proofErr w:type="gramEnd"/>
    </w:p>
    <w:p w14:paraId="18298DBA" w14:textId="77777777" w:rsidR="005315E4" w:rsidRPr="00321B5B" w:rsidRDefault="005917D1" w:rsidP="006076FD">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 </w:t>
      </w:r>
      <w:proofErr w:type="spellStart"/>
      <w:r w:rsidR="004B0A17" w:rsidRPr="00321B5B">
        <w:rPr>
          <w:rFonts w:ascii="Times New Roman" w:hAnsi="Times New Roman" w:cs="Times New Roman"/>
          <w:sz w:val="24"/>
          <w:szCs w:val="24"/>
          <w:lang w:val="en-GB"/>
        </w:rPr>
        <w:t>Bolar</w:t>
      </w:r>
      <w:proofErr w:type="spellEnd"/>
      <w:r w:rsidR="004B0A17" w:rsidRPr="00321B5B">
        <w:rPr>
          <w:rFonts w:ascii="Times New Roman" w:hAnsi="Times New Roman" w:cs="Times New Roman"/>
          <w:sz w:val="24"/>
          <w:szCs w:val="24"/>
          <w:lang w:val="en-GB"/>
        </w:rPr>
        <w:t xml:space="preserve"> provision: </w:t>
      </w:r>
      <w:r w:rsidR="005315E4" w:rsidRPr="00321B5B">
        <w:rPr>
          <w:rFonts w:ascii="Times New Roman" w:hAnsi="Times New Roman" w:cs="Times New Roman"/>
          <w:sz w:val="24"/>
          <w:szCs w:val="24"/>
          <w:lang w:val="en-GB"/>
        </w:rPr>
        <w:t>government may allow the generic medicine producers to use patented inventions to obtain marketing approval without the patent owner</w:t>
      </w:r>
      <w:r w:rsidR="004B0A17" w:rsidRPr="00321B5B">
        <w:rPr>
          <w:rFonts w:ascii="Times New Roman" w:hAnsi="Times New Roman" w:cs="Times New Roman"/>
          <w:sz w:val="24"/>
          <w:szCs w:val="24"/>
          <w:lang w:val="en-GB"/>
        </w:rPr>
        <w:t>’</w:t>
      </w:r>
      <w:r w:rsidR="005315E4" w:rsidRPr="00321B5B">
        <w:rPr>
          <w:rFonts w:ascii="Times New Roman" w:hAnsi="Times New Roman" w:cs="Times New Roman"/>
          <w:sz w:val="24"/>
          <w:szCs w:val="24"/>
          <w:lang w:val="en-GB"/>
        </w:rPr>
        <w:t>s permission</w:t>
      </w:r>
      <w:r w:rsidR="004B0A17" w:rsidRPr="00321B5B">
        <w:rPr>
          <w:rFonts w:ascii="Times New Roman" w:hAnsi="Times New Roman" w:cs="Times New Roman"/>
          <w:sz w:val="24"/>
          <w:szCs w:val="24"/>
          <w:lang w:val="en-GB"/>
        </w:rPr>
        <w:t xml:space="preserve"> (article</w:t>
      </w:r>
      <w:r w:rsidR="005315E4" w:rsidRPr="00321B5B">
        <w:rPr>
          <w:rFonts w:ascii="Times New Roman" w:hAnsi="Times New Roman" w:cs="Times New Roman"/>
          <w:sz w:val="24"/>
          <w:szCs w:val="24"/>
          <w:lang w:val="en-GB"/>
        </w:rPr>
        <w:t xml:space="preserve"> 30)</w:t>
      </w:r>
      <w:proofErr w:type="gramStart"/>
      <w:r w:rsidR="004B61C8" w:rsidRPr="00321B5B">
        <w:rPr>
          <w:rFonts w:ascii="Times New Roman" w:hAnsi="Times New Roman" w:cs="Times New Roman"/>
          <w:sz w:val="24"/>
          <w:szCs w:val="24"/>
          <w:lang w:val="en-GB"/>
        </w:rPr>
        <w:t>;</w:t>
      </w:r>
      <w:proofErr w:type="gramEnd"/>
    </w:p>
    <w:p w14:paraId="0D2ED916" w14:textId="77777777" w:rsidR="005315E4" w:rsidRPr="00321B5B" w:rsidRDefault="005917D1" w:rsidP="006076FD">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 </w:t>
      </w:r>
      <w:r w:rsidR="005315E4" w:rsidRPr="00321B5B">
        <w:rPr>
          <w:rFonts w:ascii="Times New Roman" w:hAnsi="Times New Roman" w:cs="Times New Roman"/>
          <w:sz w:val="24"/>
          <w:szCs w:val="24"/>
          <w:lang w:val="en-GB"/>
        </w:rPr>
        <w:t>Anti-competitive practice</w:t>
      </w:r>
      <w:r w:rsidR="004B0A17" w:rsidRPr="00321B5B">
        <w:rPr>
          <w:rFonts w:ascii="Times New Roman" w:hAnsi="Times New Roman" w:cs="Times New Roman"/>
          <w:sz w:val="24"/>
          <w:szCs w:val="24"/>
          <w:lang w:val="en-GB"/>
        </w:rPr>
        <w:t xml:space="preserve">: national </w:t>
      </w:r>
      <w:r w:rsidR="005315E4" w:rsidRPr="00321B5B">
        <w:rPr>
          <w:rFonts w:ascii="Times New Roman" w:hAnsi="Times New Roman" w:cs="Times New Roman"/>
          <w:sz w:val="24"/>
          <w:szCs w:val="24"/>
          <w:lang w:val="en-GB"/>
        </w:rPr>
        <w:t xml:space="preserve">governments are allowed to define </w:t>
      </w:r>
      <w:r w:rsidR="004B0A17" w:rsidRPr="00321B5B">
        <w:rPr>
          <w:rFonts w:ascii="Times New Roman" w:hAnsi="Times New Roman" w:cs="Times New Roman"/>
          <w:sz w:val="24"/>
          <w:szCs w:val="24"/>
          <w:lang w:val="en-GB"/>
        </w:rPr>
        <w:t xml:space="preserve">provisions </w:t>
      </w:r>
      <w:r w:rsidR="005315E4" w:rsidRPr="00321B5B">
        <w:rPr>
          <w:rFonts w:ascii="Times New Roman" w:hAnsi="Times New Roman" w:cs="Times New Roman"/>
          <w:sz w:val="24"/>
          <w:szCs w:val="24"/>
          <w:lang w:val="en-GB"/>
        </w:rPr>
        <w:t xml:space="preserve">in their legislation that prevent the patent owners from abusing intellectual property rights, </w:t>
      </w:r>
      <w:r w:rsidR="005315E4" w:rsidRPr="00321B5B">
        <w:rPr>
          <w:rFonts w:ascii="Times New Roman" w:hAnsi="Times New Roman" w:cs="Times New Roman"/>
          <w:sz w:val="24"/>
          <w:szCs w:val="24"/>
          <w:lang w:val="en-GB"/>
        </w:rPr>
        <w:lastRenderedPageBreak/>
        <w:t>“unreasonably” restraining trade or hampering the international transfer of technology (art</w:t>
      </w:r>
      <w:r w:rsidR="004B0A17" w:rsidRPr="00321B5B">
        <w:rPr>
          <w:rFonts w:ascii="Times New Roman" w:hAnsi="Times New Roman" w:cs="Times New Roman"/>
          <w:sz w:val="24"/>
          <w:szCs w:val="24"/>
          <w:lang w:val="en-GB"/>
        </w:rPr>
        <w:t>icles</w:t>
      </w:r>
      <w:r w:rsidR="005315E4" w:rsidRPr="00321B5B">
        <w:rPr>
          <w:rFonts w:ascii="Times New Roman" w:hAnsi="Times New Roman" w:cs="Times New Roman"/>
          <w:sz w:val="24"/>
          <w:szCs w:val="24"/>
          <w:lang w:val="en-GB"/>
        </w:rPr>
        <w:t xml:space="preserve"> 8 and 40)</w:t>
      </w:r>
      <w:r w:rsidR="004B61C8" w:rsidRPr="00321B5B">
        <w:rPr>
          <w:rFonts w:ascii="Times New Roman" w:hAnsi="Times New Roman" w:cs="Times New Roman"/>
          <w:sz w:val="24"/>
          <w:szCs w:val="24"/>
          <w:lang w:val="en-GB"/>
        </w:rPr>
        <w:t>;</w:t>
      </w:r>
    </w:p>
    <w:p w14:paraId="594AE387" w14:textId="77777777" w:rsidR="005315E4" w:rsidRPr="00321B5B" w:rsidRDefault="005917D1" w:rsidP="006076FD">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 </w:t>
      </w:r>
      <w:r w:rsidR="005315E4" w:rsidRPr="00321B5B">
        <w:rPr>
          <w:rFonts w:ascii="Times New Roman" w:hAnsi="Times New Roman" w:cs="Times New Roman"/>
          <w:sz w:val="24"/>
          <w:szCs w:val="24"/>
          <w:lang w:val="en-GB"/>
        </w:rPr>
        <w:t xml:space="preserve">Compulsory licensing/ </w:t>
      </w:r>
      <w:r w:rsidR="004B0A17" w:rsidRPr="00321B5B">
        <w:rPr>
          <w:rFonts w:ascii="Times New Roman" w:hAnsi="Times New Roman" w:cs="Times New Roman"/>
          <w:sz w:val="24"/>
          <w:szCs w:val="24"/>
          <w:lang w:val="en-GB"/>
        </w:rPr>
        <w:t>“</w:t>
      </w:r>
      <w:r w:rsidR="005315E4" w:rsidRPr="00321B5B">
        <w:rPr>
          <w:rFonts w:ascii="Times New Roman" w:hAnsi="Times New Roman" w:cs="Times New Roman"/>
          <w:sz w:val="24"/>
          <w:szCs w:val="24"/>
          <w:lang w:val="en-GB"/>
        </w:rPr>
        <w:t>other use without the authorization of the right holder” (art</w:t>
      </w:r>
      <w:r w:rsidR="004B0A17" w:rsidRPr="00321B5B">
        <w:rPr>
          <w:rFonts w:ascii="Times New Roman" w:hAnsi="Times New Roman" w:cs="Times New Roman"/>
          <w:sz w:val="24"/>
          <w:szCs w:val="24"/>
          <w:lang w:val="en-GB"/>
        </w:rPr>
        <w:t>icle</w:t>
      </w:r>
      <w:r w:rsidR="005315E4" w:rsidRPr="00321B5B">
        <w:rPr>
          <w:rFonts w:ascii="Times New Roman" w:hAnsi="Times New Roman" w:cs="Times New Roman"/>
          <w:sz w:val="24"/>
          <w:szCs w:val="24"/>
          <w:lang w:val="en-GB"/>
        </w:rPr>
        <w:t xml:space="preserve"> 31): government </w:t>
      </w:r>
      <w:r w:rsidR="004B0A17" w:rsidRPr="00321B5B">
        <w:rPr>
          <w:rFonts w:ascii="Times New Roman" w:hAnsi="Times New Roman" w:cs="Times New Roman"/>
          <w:sz w:val="24"/>
          <w:szCs w:val="24"/>
          <w:lang w:val="en-GB"/>
        </w:rPr>
        <w:t>may allow</w:t>
      </w:r>
      <w:r w:rsidR="005315E4" w:rsidRPr="00321B5B">
        <w:rPr>
          <w:rFonts w:ascii="Times New Roman" w:hAnsi="Times New Roman" w:cs="Times New Roman"/>
          <w:sz w:val="24"/>
          <w:szCs w:val="24"/>
          <w:lang w:val="en-GB"/>
        </w:rPr>
        <w:t xml:space="preserve"> someone else to produce a patented product without the permission of the patent holder. The reasons for compulsory licensing are not specifically named</w:t>
      </w:r>
      <w:r w:rsidR="004B0A17" w:rsidRPr="00321B5B">
        <w:rPr>
          <w:rFonts w:ascii="Times New Roman" w:hAnsi="Times New Roman" w:cs="Times New Roman"/>
          <w:sz w:val="24"/>
          <w:szCs w:val="24"/>
          <w:lang w:val="en-GB"/>
        </w:rPr>
        <w:t xml:space="preserve"> in TRIPS</w:t>
      </w:r>
      <w:r w:rsidR="005315E4" w:rsidRPr="00321B5B">
        <w:rPr>
          <w:rFonts w:ascii="Times New Roman" w:hAnsi="Times New Roman" w:cs="Times New Roman"/>
          <w:sz w:val="24"/>
          <w:szCs w:val="24"/>
          <w:lang w:val="en-GB"/>
        </w:rPr>
        <w:t xml:space="preserve">. </w:t>
      </w:r>
      <w:r w:rsidR="00A45721">
        <w:rPr>
          <w:rFonts w:ascii="Times New Roman" w:hAnsi="Times New Roman" w:cs="Times New Roman"/>
          <w:sz w:val="24"/>
          <w:szCs w:val="24"/>
          <w:lang w:val="en-GB"/>
        </w:rPr>
        <w:t>It is important to note</w:t>
      </w:r>
      <w:r w:rsidR="005315E4" w:rsidRPr="00321B5B">
        <w:rPr>
          <w:rFonts w:ascii="Times New Roman" w:hAnsi="Times New Roman" w:cs="Times New Roman"/>
          <w:sz w:val="24"/>
          <w:szCs w:val="24"/>
          <w:lang w:val="en-GB"/>
        </w:rPr>
        <w:t xml:space="preserve"> that </w:t>
      </w:r>
      <w:r w:rsidR="004B0A17" w:rsidRPr="00321B5B">
        <w:rPr>
          <w:rFonts w:ascii="Times New Roman" w:hAnsi="Times New Roman" w:cs="Times New Roman"/>
          <w:sz w:val="24"/>
          <w:szCs w:val="24"/>
          <w:lang w:val="en-GB"/>
        </w:rPr>
        <w:t>compulsory licences</w:t>
      </w:r>
      <w:r w:rsidR="005315E4" w:rsidRPr="00321B5B">
        <w:rPr>
          <w:rFonts w:ascii="Times New Roman" w:hAnsi="Times New Roman" w:cs="Times New Roman"/>
          <w:sz w:val="24"/>
          <w:szCs w:val="24"/>
          <w:lang w:val="en-GB"/>
        </w:rPr>
        <w:t xml:space="preserve"> cannot be given exclusively to licensees (</w:t>
      </w:r>
      <w:r w:rsidR="004B0A17" w:rsidRPr="00321B5B">
        <w:rPr>
          <w:rFonts w:ascii="Times New Roman" w:hAnsi="Times New Roman" w:cs="Times New Roman"/>
          <w:sz w:val="24"/>
          <w:szCs w:val="24"/>
          <w:lang w:val="en-GB"/>
        </w:rPr>
        <w:t xml:space="preserve">i.e. they </w:t>
      </w:r>
      <w:r w:rsidR="005315E4" w:rsidRPr="00321B5B">
        <w:rPr>
          <w:rFonts w:ascii="Times New Roman" w:hAnsi="Times New Roman" w:cs="Times New Roman"/>
          <w:sz w:val="24"/>
          <w:szCs w:val="24"/>
          <w:lang w:val="en-GB"/>
        </w:rPr>
        <w:t xml:space="preserve">should not exclude the patent holder) and </w:t>
      </w:r>
      <w:r w:rsidR="004B0A17" w:rsidRPr="00321B5B">
        <w:rPr>
          <w:rFonts w:ascii="Times New Roman" w:hAnsi="Times New Roman" w:cs="Times New Roman"/>
          <w:sz w:val="24"/>
          <w:szCs w:val="24"/>
          <w:lang w:val="en-GB"/>
        </w:rPr>
        <w:t>that they usually must be granted for se</w:t>
      </w:r>
      <w:r w:rsidR="005315E4" w:rsidRPr="00321B5B">
        <w:rPr>
          <w:rFonts w:ascii="Times New Roman" w:hAnsi="Times New Roman" w:cs="Times New Roman"/>
          <w:sz w:val="24"/>
          <w:szCs w:val="24"/>
          <w:lang w:val="en-GB"/>
        </w:rPr>
        <w:t xml:space="preserve">rving </w:t>
      </w:r>
      <w:r w:rsidR="00A45721">
        <w:rPr>
          <w:rFonts w:ascii="Times New Roman" w:hAnsi="Times New Roman" w:cs="Times New Roman"/>
          <w:sz w:val="24"/>
          <w:szCs w:val="24"/>
          <w:lang w:val="en-GB"/>
        </w:rPr>
        <w:t xml:space="preserve">a </w:t>
      </w:r>
      <w:r w:rsidR="005315E4" w:rsidRPr="00321B5B">
        <w:rPr>
          <w:rFonts w:ascii="Times New Roman" w:hAnsi="Times New Roman" w:cs="Times New Roman"/>
          <w:sz w:val="24"/>
          <w:szCs w:val="24"/>
          <w:lang w:val="en-GB"/>
        </w:rPr>
        <w:t>domestic market</w:t>
      </w:r>
      <w:proofErr w:type="gramStart"/>
      <w:r w:rsidR="004B61C8" w:rsidRPr="00321B5B">
        <w:rPr>
          <w:rFonts w:ascii="Times New Roman" w:hAnsi="Times New Roman" w:cs="Times New Roman"/>
          <w:sz w:val="24"/>
          <w:szCs w:val="24"/>
          <w:lang w:val="en-GB"/>
        </w:rPr>
        <w:t>;</w:t>
      </w:r>
      <w:proofErr w:type="gramEnd"/>
    </w:p>
    <w:p w14:paraId="29079746" w14:textId="77777777" w:rsidR="00107BF1" w:rsidRPr="00321B5B" w:rsidRDefault="005917D1" w:rsidP="006076FD">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 </w:t>
      </w:r>
      <w:r w:rsidR="005315E4" w:rsidRPr="00321B5B">
        <w:rPr>
          <w:rFonts w:ascii="Times New Roman" w:hAnsi="Times New Roman" w:cs="Times New Roman"/>
          <w:sz w:val="24"/>
          <w:szCs w:val="24"/>
          <w:lang w:val="en-GB"/>
        </w:rPr>
        <w:t>Parallel/grey imports (</w:t>
      </w:r>
      <w:r w:rsidR="004B61C8" w:rsidRPr="00321B5B">
        <w:rPr>
          <w:rFonts w:ascii="Times New Roman" w:hAnsi="Times New Roman" w:cs="Times New Roman"/>
          <w:sz w:val="24"/>
          <w:szCs w:val="24"/>
          <w:lang w:val="en-GB"/>
        </w:rPr>
        <w:t xml:space="preserve">i.e. </w:t>
      </w:r>
      <w:r w:rsidR="005315E4" w:rsidRPr="00321B5B">
        <w:rPr>
          <w:rFonts w:ascii="Times New Roman" w:hAnsi="Times New Roman" w:cs="Times New Roman"/>
          <w:sz w:val="24"/>
          <w:szCs w:val="24"/>
          <w:lang w:val="en-GB"/>
        </w:rPr>
        <w:t>products marketed by the patent</w:t>
      </w:r>
      <w:r w:rsidR="004B61C8" w:rsidRPr="00321B5B">
        <w:rPr>
          <w:rFonts w:ascii="Times New Roman" w:hAnsi="Times New Roman" w:cs="Times New Roman"/>
          <w:sz w:val="24"/>
          <w:szCs w:val="24"/>
          <w:lang w:val="en-GB"/>
        </w:rPr>
        <w:t>’</w:t>
      </w:r>
      <w:r w:rsidR="005315E4" w:rsidRPr="00321B5B">
        <w:rPr>
          <w:rFonts w:ascii="Times New Roman" w:hAnsi="Times New Roman" w:cs="Times New Roman"/>
          <w:sz w:val="24"/>
          <w:szCs w:val="24"/>
          <w:lang w:val="en-GB"/>
        </w:rPr>
        <w:t>s owner or his licensees in one country and imported into another country without the approval of the patent owner) are allowed</w:t>
      </w:r>
      <w:r w:rsidR="004B61C8" w:rsidRPr="00321B5B">
        <w:rPr>
          <w:rFonts w:ascii="Times New Roman" w:hAnsi="Times New Roman" w:cs="Times New Roman"/>
          <w:sz w:val="24"/>
          <w:szCs w:val="24"/>
          <w:lang w:val="en-GB"/>
        </w:rPr>
        <w:t>;</w:t>
      </w:r>
      <w:r w:rsidR="005315E4" w:rsidRPr="00321B5B">
        <w:rPr>
          <w:rFonts w:ascii="Times New Roman" w:hAnsi="Times New Roman" w:cs="Times New Roman"/>
          <w:sz w:val="24"/>
          <w:szCs w:val="24"/>
          <w:lang w:val="en-GB"/>
        </w:rPr>
        <w:t xml:space="preserve"> </w:t>
      </w:r>
      <w:r w:rsidR="009C5A64">
        <w:rPr>
          <w:rFonts w:ascii="Times New Roman" w:hAnsi="Times New Roman" w:cs="Times New Roman"/>
          <w:sz w:val="24"/>
          <w:szCs w:val="24"/>
          <w:lang w:val="en-GB"/>
        </w:rPr>
        <w:t>other regulations</w:t>
      </w:r>
      <w:r w:rsidR="005315E4" w:rsidRPr="00321B5B">
        <w:rPr>
          <w:rFonts w:ascii="Times New Roman" w:hAnsi="Times New Roman" w:cs="Times New Roman"/>
          <w:sz w:val="24"/>
          <w:szCs w:val="24"/>
          <w:lang w:val="en-GB"/>
        </w:rPr>
        <w:t xml:space="preserve"> can be </w:t>
      </w:r>
      <w:r w:rsidR="009C5A64">
        <w:rPr>
          <w:rFonts w:ascii="Times New Roman" w:hAnsi="Times New Roman" w:cs="Times New Roman"/>
          <w:sz w:val="24"/>
          <w:szCs w:val="24"/>
          <w:lang w:val="en-GB"/>
        </w:rPr>
        <w:t>issued</w:t>
      </w:r>
      <w:r w:rsidR="005315E4" w:rsidRPr="00321B5B">
        <w:rPr>
          <w:rFonts w:ascii="Times New Roman" w:hAnsi="Times New Roman" w:cs="Times New Roman"/>
          <w:sz w:val="24"/>
          <w:szCs w:val="24"/>
          <w:lang w:val="en-GB"/>
        </w:rPr>
        <w:t xml:space="preserve"> by the national governments. </w:t>
      </w:r>
      <w:r w:rsidR="004B61C8" w:rsidRPr="00321B5B">
        <w:rPr>
          <w:rFonts w:ascii="Times New Roman" w:hAnsi="Times New Roman" w:cs="Times New Roman"/>
          <w:sz w:val="24"/>
          <w:szCs w:val="24"/>
          <w:lang w:val="en-GB"/>
        </w:rPr>
        <w:t>The principle of “p</w:t>
      </w:r>
      <w:r w:rsidR="00A45721">
        <w:rPr>
          <w:rFonts w:ascii="Times New Roman" w:hAnsi="Times New Roman" w:cs="Times New Roman"/>
          <w:sz w:val="24"/>
          <w:szCs w:val="24"/>
          <w:lang w:val="en-GB"/>
        </w:rPr>
        <w:t>atent ex</w:t>
      </w:r>
      <w:r w:rsidR="005315E4" w:rsidRPr="00321B5B">
        <w:rPr>
          <w:rFonts w:ascii="Times New Roman" w:hAnsi="Times New Roman" w:cs="Times New Roman"/>
          <w:sz w:val="24"/>
          <w:szCs w:val="24"/>
          <w:lang w:val="en-GB"/>
        </w:rPr>
        <w:t xml:space="preserve">haustion” </w:t>
      </w:r>
      <w:r w:rsidR="004B61C8" w:rsidRPr="00321B5B">
        <w:rPr>
          <w:rFonts w:ascii="Times New Roman" w:hAnsi="Times New Roman" w:cs="Times New Roman"/>
          <w:sz w:val="24"/>
          <w:szCs w:val="24"/>
          <w:lang w:val="en-GB"/>
        </w:rPr>
        <w:t xml:space="preserve">is used here, which </w:t>
      </w:r>
      <w:r w:rsidR="005315E4" w:rsidRPr="00321B5B">
        <w:rPr>
          <w:rFonts w:ascii="Times New Roman" w:hAnsi="Times New Roman" w:cs="Times New Roman"/>
          <w:sz w:val="24"/>
          <w:szCs w:val="24"/>
          <w:lang w:val="en-GB"/>
        </w:rPr>
        <w:t>means that after selling</w:t>
      </w:r>
      <w:r w:rsidR="004B61C8" w:rsidRPr="00321B5B">
        <w:rPr>
          <w:rFonts w:ascii="Times New Roman" w:hAnsi="Times New Roman" w:cs="Times New Roman"/>
          <w:sz w:val="24"/>
          <w:szCs w:val="24"/>
          <w:lang w:val="en-GB"/>
        </w:rPr>
        <w:t xml:space="preserve"> a patented product the producer</w:t>
      </w:r>
      <w:r w:rsidR="005315E4" w:rsidRPr="00321B5B">
        <w:rPr>
          <w:rFonts w:ascii="Times New Roman" w:hAnsi="Times New Roman" w:cs="Times New Roman"/>
          <w:sz w:val="24"/>
          <w:szCs w:val="24"/>
          <w:lang w:val="en-GB"/>
        </w:rPr>
        <w:t xml:space="preserve"> does not have any rights about what happens t</w:t>
      </w:r>
      <w:r w:rsidR="00306057" w:rsidRPr="00321B5B">
        <w:rPr>
          <w:rFonts w:ascii="Times New Roman" w:hAnsi="Times New Roman" w:cs="Times New Roman"/>
          <w:sz w:val="24"/>
          <w:szCs w:val="24"/>
          <w:lang w:val="en-GB"/>
        </w:rPr>
        <w:t>o that patented product later (a</w:t>
      </w:r>
      <w:r w:rsidR="005315E4" w:rsidRPr="00321B5B">
        <w:rPr>
          <w:rFonts w:ascii="Times New Roman" w:hAnsi="Times New Roman" w:cs="Times New Roman"/>
          <w:sz w:val="24"/>
          <w:szCs w:val="24"/>
          <w:lang w:val="en-GB"/>
        </w:rPr>
        <w:t>rt</w:t>
      </w:r>
      <w:r w:rsidR="00306057" w:rsidRPr="00321B5B">
        <w:rPr>
          <w:rFonts w:ascii="Times New Roman" w:hAnsi="Times New Roman" w:cs="Times New Roman"/>
          <w:sz w:val="24"/>
          <w:szCs w:val="24"/>
          <w:lang w:val="en-GB"/>
        </w:rPr>
        <w:t xml:space="preserve">icle </w:t>
      </w:r>
      <w:r w:rsidR="005315E4" w:rsidRPr="00321B5B">
        <w:rPr>
          <w:rFonts w:ascii="Times New Roman" w:hAnsi="Times New Roman" w:cs="Times New Roman"/>
          <w:sz w:val="24"/>
          <w:szCs w:val="24"/>
          <w:lang w:val="en-GB"/>
        </w:rPr>
        <w:t xml:space="preserve">6 and Doha </w:t>
      </w:r>
      <w:r w:rsidR="00A45721">
        <w:rPr>
          <w:rFonts w:ascii="Times New Roman" w:hAnsi="Times New Roman" w:cs="Times New Roman"/>
          <w:sz w:val="24"/>
          <w:szCs w:val="24"/>
          <w:lang w:val="en-GB"/>
        </w:rPr>
        <w:t>D</w:t>
      </w:r>
      <w:r w:rsidR="005315E4" w:rsidRPr="00321B5B">
        <w:rPr>
          <w:rFonts w:ascii="Times New Roman" w:hAnsi="Times New Roman" w:cs="Times New Roman"/>
          <w:sz w:val="24"/>
          <w:szCs w:val="24"/>
          <w:lang w:val="en-GB"/>
        </w:rPr>
        <w:t>eclaration 5 (d))</w:t>
      </w:r>
      <w:r w:rsidR="00306057" w:rsidRPr="00321B5B">
        <w:rPr>
          <w:rFonts w:ascii="Times New Roman" w:hAnsi="Times New Roman" w:cs="Times New Roman"/>
          <w:sz w:val="24"/>
          <w:szCs w:val="24"/>
          <w:lang w:val="en-GB"/>
        </w:rPr>
        <w:t>.</w:t>
      </w:r>
    </w:p>
    <w:p w14:paraId="23431B1E" w14:textId="77777777" w:rsidR="00597465" w:rsidRPr="00321B5B" w:rsidRDefault="00597465" w:rsidP="006076FD">
      <w:pPr>
        <w:spacing w:after="0" w:line="240" w:lineRule="auto"/>
        <w:jc w:val="both"/>
        <w:rPr>
          <w:rFonts w:ascii="Times New Roman" w:hAnsi="Times New Roman" w:cs="Times New Roman"/>
          <w:sz w:val="24"/>
          <w:szCs w:val="24"/>
          <w:lang w:val="en-GB"/>
        </w:rPr>
      </w:pPr>
    </w:p>
    <w:p w14:paraId="60741AB3" w14:textId="77777777" w:rsidR="00597465" w:rsidRPr="00321B5B" w:rsidRDefault="00A45721" w:rsidP="006076F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Additionally,</w:t>
      </w:r>
      <w:r w:rsidR="00597465" w:rsidRPr="00321B5B">
        <w:rPr>
          <w:rFonts w:ascii="Times New Roman" w:hAnsi="Times New Roman" w:cs="Times New Roman"/>
          <w:sz w:val="24"/>
          <w:szCs w:val="24"/>
          <w:lang w:val="en-GB"/>
        </w:rPr>
        <w:t xml:space="preserve"> some </w:t>
      </w:r>
      <w:r w:rsidR="00306057" w:rsidRPr="00321B5B">
        <w:rPr>
          <w:rFonts w:ascii="Times New Roman" w:hAnsi="Times New Roman" w:cs="Times New Roman"/>
          <w:sz w:val="24"/>
          <w:szCs w:val="24"/>
          <w:lang w:val="en-GB"/>
        </w:rPr>
        <w:t xml:space="preserve">other </w:t>
      </w:r>
      <w:r w:rsidR="00597465" w:rsidRPr="00321B5B">
        <w:rPr>
          <w:rFonts w:ascii="Times New Roman" w:hAnsi="Times New Roman" w:cs="Times New Roman"/>
          <w:sz w:val="24"/>
          <w:szCs w:val="24"/>
          <w:lang w:val="en-GB"/>
        </w:rPr>
        <w:t>international treaties an</w:t>
      </w:r>
      <w:r w:rsidR="00702A07">
        <w:rPr>
          <w:rFonts w:ascii="Times New Roman" w:hAnsi="Times New Roman" w:cs="Times New Roman"/>
          <w:sz w:val="24"/>
          <w:szCs w:val="24"/>
          <w:lang w:val="en-GB"/>
        </w:rPr>
        <w:t>d conventions target the minimis</w:t>
      </w:r>
      <w:r w:rsidR="00597465" w:rsidRPr="00321B5B">
        <w:rPr>
          <w:rFonts w:ascii="Times New Roman" w:hAnsi="Times New Roman" w:cs="Times New Roman"/>
          <w:sz w:val="24"/>
          <w:szCs w:val="24"/>
          <w:lang w:val="en-GB"/>
        </w:rPr>
        <w:t>ation of the disadvantages of the present IPRP system</w:t>
      </w:r>
      <w:r w:rsidR="00306057" w:rsidRPr="00321B5B">
        <w:rPr>
          <w:rFonts w:ascii="Times New Roman" w:hAnsi="Times New Roman" w:cs="Times New Roman"/>
          <w:sz w:val="24"/>
          <w:szCs w:val="24"/>
          <w:lang w:val="en-GB"/>
        </w:rPr>
        <w:t>. For example</w:t>
      </w:r>
      <w:r w:rsidR="00597465" w:rsidRPr="00321B5B">
        <w:rPr>
          <w:rFonts w:ascii="Times New Roman" w:hAnsi="Times New Roman" w:cs="Times New Roman"/>
          <w:sz w:val="24"/>
          <w:szCs w:val="24"/>
          <w:lang w:val="en-GB"/>
        </w:rPr>
        <w:t>:</w:t>
      </w:r>
    </w:p>
    <w:p w14:paraId="613125D5" w14:textId="77777777" w:rsidR="00597465" w:rsidRPr="00321B5B" w:rsidRDefault="00597465" w:rsidP="006076FD">
      <w:pPr>
        <w:numPr>
          <w:ilvl w:val="0"/>
          <w:numId w:val="8"/>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International treaty on plant g</w:t>
      </w:r>
      <w:r w:rsidR="008642B6">
        <w:rPr>
          <w:rFonts w:ascii="Times New Roman" w:hAnsi="Times New Roman" w:cs="Times New Roman"/>
          <w:sz w:val="24"/>
          <w:szCs w:val="24"/>
          <w:lang w:val="en-GB"/>
        </w:rPr>
        <w:t>enetic resources (declaration that</w:t>
      </w:r>
      <w:r w:rsidRPr="00321B5B">
        <w:rPr>
          <w:rFonts w:ascii="Times New Roman" w:hAnsi="Times New Roman" w:cs="Times New Roman"/>
          <w:sz w:val="24"/>
          <w:szCs w:val="24"/>
          <w:lang w:val="en-GB"/>
        </w:rPr>
        <w:t xml:space="preserve"> the most important pla</w:t>
      </w:r>
      <w:r w:rsidR="008642B6">
        <w:rPr>
          <w:rFonts w:ascii="Times New Roman" w:hAnsi="Times New Roman" w:cs="Times New Roman"/>
          <w:sz w:val="24"/>
          <w:szCs w:val="24"/>
          <w:lang w:val="en-GB"/>
        </w:rPr>
        <w:t>n</w:t>
      </w:r>
      <w:r w:rsidRPr="00321B5B">
        <w:rPr>
          <w:rFonts w:ascii="Times New Roman" w:hAnsi="Times New Roman" w:cs="Times New Roman"/>
          <w:sz w:val="24"/>
          <w:szCs w:val="24"/>
          <w:lang w:val="en-GB"/>
        </w:rPr>
        <w:t xml:space="preserve">ts </w:t>
      </w:r>
      <w:r w:rsidR="008642B6">
        <w:rPr>
          <w:rFonts w:ascii="Times New Roman" w:hAnsi="Times New Roman" w:cs="Times New Roman"/>
          <w:sz w:val="24"/>
          <w:szCs w:val="24"/>
          <w:lang w:val="en-GB"/>
        </w:rPr>
        <w:t>are the</w:t>
      </w:r>
      <w:r w:rsidRPr="00321B5B">
        <w:rPr>
          <w:rFonts w:ascii="Times New Roman" w:hAnsi="Times New Roman" w:cs="Times New Roman"/>
          <w:sz w:val="24"/>
          <w:szCs w:val="24"/>
          <w:lang w:val="en-GB"/>
        </w:rPr>
        <w:t xml:space="preserve"> ownership of the p</w:t>
      </w:r>
      <w:r w:rsidR="00544174" w:rsidRPr="00321B5B">
        <w:rPr>
          <w:rFonts w:ascii="Times New Roman" w:hAnsi="Times New Roman" w:cs="Times New Roman"/>
          <w:sz w:val="24"/>
          <w:szCs w:val="24"/>
          <w:lang w:val="en-GB"/>
        </w:rPr>
        <w:t xml:space="preserve">lanet and </w:t>
      </w:r>
      <w:r w:rsidR="008642B6">
        <w:rPr>
          <w:rFonts w:ascii="Times New Roman" w:hAnsi="Times New Roman" w:cs="Times New Roman"/>
          <w:sz w:val="24"/>
          <w:szCs w:val="24"/>
          <w:lang w:val="en-GB"/>
        </w:rPr>
        <w:t>hu</w:t>
      </w:r>
      <w:r w:rsidR="00544174" w:rsidRPr="00321B5B">
        <w:rPr>
          <w:rFonts w:ascii="Times New Roman" w:hAnsi="Times New Roman" w:cs="Times New Roman"/>
          <w:sz w:val="24"/>
          <w:szCs w:val="24"/>
          <w:lang w:val="en-GB"/>
        </w:rPr>
        <w:t>mankind</w:t>
      </w:r>
      <w:r w:rsidR="008642B6">
        <w:rPr>
          <w:rFonts w:ascii="Times New Roman" w:hAnsi="Times New Roman" w:cs="Times New Roman"/>
          <w:sz w:val="24"/>
          <w:szCs w:val="24"/>
          <w:lang w:val="en-GB"/>
        </w:rPr>
        <w:t xml:space="preserve"> as a whole; in force since 2004. See</w:t>
      </w:r>
      <w:r w:rsidR="00544174" w:rsidRPr="00321B5B">
        <w:rPr>
          <w:rFonts w:ascii="Times New Roman" w:hAnsi="Times New Roman" w:cs="Times New Roman"/>
          <w:sz w:val="24"/>
          <w:szCs w:val="24"/>
          <w:lang w:val="en-GB"/>
        </w:rPr>
        <w:t>: www.</w:t>
      </w:r>
      <w:r w:rsidRPr="00321B5B">
        <w:rPr>
          <w:rFonts w:ascii="Times New Roman" w:hAnsi="Times New Roman" w:cs="Times New Roman"/>
          <w:sz w:val="24"/>
          <w:szCs w:val="24"/>
          <w:lang w:val="en-GB"/>
        </w:rPr>
        <w:t>planttreaty.org)</w:t>
      </w:r>
    </w:p>
    <w:p w14:paraId="3585504B" w14:textId="77777777" w:rsidR="00597465" w:rsidRPr="00321B5B" w:rsidRDefault="00597465" w:rsidP="006076FD">
      <w:pPr>
        <w:numPr>
          <w:ilvl w:val="0"/>
          <w:numId w:val="8"/>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Convention on biological diversity (in force in 19</w:t>
      </w:r>
      <w:r w:rsidR="008642B6">
        <w:rPr>
          <w:rFonts w:ascii="Times New Roman" w:hAnsi="Times New Roman" w:cs="Times New Roman"/>
          <w:sz w:val="24"/>
          <w:szCs w:val="24"/>
          <w:lang w:val="en-GB"/>
        </w:rPr>
        <w:t>93, see</w:t>
      </w:r>
      <w:r w:rsidR="00544174" w:rsidRPr="00321B5B">
        <w:rPr>
          <w:rFonts w:ascii="Times New Roman" w:hAnsi="Times New Roman" w:cs="Times New Roman"/>
          <w:sz w:val="24"/>
          <w:szCs w:val="24"/>
          <w:lang w:val="en-GB"/>
        </w:rPr>
        <w:t>: www.</w:t>
      </w:r>
      <w:r w:rsidRPr="00321B5B">
        <w:rPr>
          <w:rFonts w:ascii="Times New Roman" w:hAnsi="Times New Roman" w:cs="Times New Roman"/>
          <w:sz w:val="24"/>
          <w:szCs w:val="24"/>
          <w:lang w:val="en-GB"/>
        </w:rPr>
        <w:t>cbd.int)</w:t>
      </w:r>
    </w:p>
    <w:p w14:paraId="56662702" w14:textId="77777777" w:rsidR="00983565" w:rsidRPr="00321B5B" w:rsidRDefault="00983565" w:rsidP="006076FD">
      <w:pPr>
        <w:spacing w:after="0" w:line="240" w:lineRule="auto"/>
        <w:jc w:val="both"/>
        <w:rPr>
          <w:rFonts w:ascii="Times New Roman" w:hAnsi="Times New Roman" w:cs="Times New Roman"/>
          <w:sz w:val="24"/>
          <w:szCs w:val="24"/>
          <w:lang w:val="en-GB"/>
        </w:rPr>
      </w:pPr>
    </w:p>
    <w:p w14:paraId="27F368CC" w14:textId="77777777" w:rsidR="0004722B" w:rsidRPr="00321B5B" w:rsidRDefault="00D10539" w:rsidP="006076FD">
      <w:pPr>
        <w:jc w:val="both"/>
        <w:rPr>
          <w:rFonts w:ascii="Times New Roman" w:hAnsi="Times New Roman" w:cs="Times New Roman"/>
          <w:b/>
          <w:sz w:val="24"/>
          <w:szCs w:val="24"/>
          <w:lang w:val="en-GB"/>
        </w:rPr>
      </w:pPr>
      <w:r w:rsidRPr="00321B5B">
        <w:rPr>
          <w:rFonts w:ascii="Times New Roman" w:hAnsi="Times New Roman" w:cs="Times New Roman"/>
          <w:sz w:val="24"/>
          <w:szCs w:val="24"/>
          <w:lang w:val="en-GB"/>
        </w:rPr>
        <w:t>However</w:t>
      </w:r>
      <w:r w:rsidR="00E51891" w:rsidRPr="00321B5B">
        <w:rPr>
          <w:rFonts w:ascii="Times New Roman" w:hAnsi="Times New Roman" w:cs="Times New Roman"/>
          <w:sz w:val="24"/>
          <w:szCs w:val="24"/>
          <w:lang w:val="en-GB"/>
        </w:rPr>
        <w:t xml:space="preserve">, the special regulations in TRIPS and other treaties that handle the negative effects of the present IPRP </w:t>
      </w:r>
      <w:r w:rsidR="008642B6">
        <w:rPr>
          <w:rFonts w:ascii="Times New Roman" w:hAnsi="Times New Roman" w:cs="Times New Roman"/>
          <w:sz w:val="24"/>
          <w:szCs w:val="24"/>
          <w:lang w:val="en-GB"/>
        </w:rPr>
        <w:t>system</w:t>
      </w:r>
      <w:r w:rsidR="00E51891" w:rsidRPr="00321B5B">
        <w:rPr>
          <w:rFonts w:ascii="Times New Roman" w:hAnsi="Times New Roman" w:cs="Times New Roman"/>
          <w:sz w:val="24"/>
          <w:szCs w:val="24"/>
          <w:lang w:val="en-GB"/>
        </w:rPr>
        <w:t xml:space="preserve"> have a character of an</w:t>
      </w:r>
      <w:r w:rsidRPr="00321B5B">
        <w:rPr>
          <w:rFonts w:ascii="Times New Roman" w:hAnsi="Times New Roman" w:cs="Times New Roman"/>
          <w:sz w:val="24"/>
          <w:szCs w:val="24"/>
          <w:lang w:val="en-GB"/>
        </w:rPr>
        <w:t xml:space="preserve"> exception</w:t>
      </w:r>
      <w:r w:rsidR="00E51891" w:rsidRPr="00321B5B">
        <w:rPr>
          <w:rFonts w:ascii="Times New Roman" w:hAnsi="Times New Roman" w:cs="Times New Roman"/>
          <w:sz w:val="24"/>
          <w:szCs w:val="24"/>
          <w:lang w:val="en-GB"/>
        </w:rPr>
        <w:t xml:space="preserve"> and do not fully</w:t>
      </w:r>
      <w:r w:rsidRPr="00321B5B">
        <w:rPr>
          <w:rFonts w:ascii="Times New Roman" w:hAnsi="Times New Roman" w:cs="Times New Roman"/>
          <w:sz w:val="24"/>
          <w:szCs w:val="24"/>
          <w:lang w:val="en-GB"/>
        </w:rPr>
        <w:t xml:space="preserve"> eliminate all disadvantages of the present IPRP regime. </w:t>
      </w:r>
      <w:r w:rsidR="008642B6">
        <w:rPr>
          <w:rFonts w:ascii="Times New Roman" w:hAnsi="Times New Roman" w:cs="Times New Roman"/>
          <w:sz w:val="24"/>
          <w:szCs w:val="24"/>
          <w:lang w:val="en-GB"/>
        </w:rPr>
        <w:t>Thus</w:t>
      </w:r>
      <w:r w:rsidR="008C259E" w:rsidRPr="00321B5B">
        <w:rPr>
          <w:rFonts w:ascii="Times New Roman" w:hAnsi="Times New Roman" w:cs="Times New Roman"/>
          <w:sz w:val="24"/>
          <w:szCs w:val="24"/>
          <w:lang w:val="en-GB"/>
        </w:rPr>
        <w:t>, a</w:t>
      </w:r>
      <w:r w:rsidR="00983565" w:rsidRPr="00321B5B">
        <w:rPr>
          <w:rFonts w:ascii="Times New Roman" w:hAnsi="Times New Roman" w:cs="Times New Roman"/>
          <w:sz w:val="24"/>
          <w:szCs w:val="24"/>
          <w:lang w:val="en-GB"/>
        </w:rPr>
        <w:t xml:space="preserve">lternative institutional arrangements have to be discussed. </w:t>
      </w:r>
    </w:p>
    <w:p w14:paraId="40081142" w14:textId="77777777" w:rsidR="00C5437E" w:rsidRPr="00321B5B" w:rsidRDefault="0083432B" w:rsidP="006076FD">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v. </w:t>
      </w:r>
      <w:r w:rsidR="00C5437E" w:rsidRPr="00321B5B">
        <w:rPr>
          <w:rFonts w:ascii="Times New Roman" w:hAnsi="Times New Roman" w:cs="Times New Roman"/>
          <w:b/>
          <w:sz w:val="24"/>
          <w:szCs w:val="24"/>
          <w:lang w:val="en-GB"/>
        </w:rPr>
        <w:t xml:space="preserve">Alternative institutional environment for </w:t>
      </w:r>
      <w:r w:rsidR="00355074" w:rsidRPr="00321B5B">
        <w:rPr>
          <w:rFonts w:ascii="Times New Roman" w:hAnsi="Times New Roman" w:cs="Times New Roman"/>
          <w:b/>
          <w:sz w:val="24"/>
          <w:szCs w:val="24"/>
          <w:lang w:val="en-GB"/>
        </w:rPr>
        <w:t>intellectual property rights</w:t>
      </w:r>
    </w:p>
    <w:p w14:paraId="108ADED5" w14:textId="77777777" w:rsidR="00F60701" w:rsidRPr="00B37CB6" w:rsidRDefault="001C1D0B" w:rsidP="00B37CB6">
      <w:pPr>
        <w:spacing w:after="0" w:line="240" w:lineRule="auto"/>
        <w:jc w:val="both"/>
        <w:rPr>
          <w:rFonts w:ascii="Times New Roman" w:hAnsi="Times New Roman" w:cs="Times New Roman"/>
          <w:sz w:val="24"/>
          <w:szCs w:val="24"/>
          <w:lang w:val="en-GB"/>
        </w:rPr>
      </w:pPr>
      <w:r w:rsidRPr="00B37CB6">
        <w:rPr>
          <w:rFonts w:ascii="Times New Roman" w:hAnsi="Times New Roman" w:cs="Times New Roman"/>
          <w:sz w:val="24"/>
          <w:szCs w:val="24"/>
          <w:lang w:val="en-GB"/>
        </w:rPr>
        <w:t>T</w:t>
      </w:r>
      <w:r w:rsidR="00F60701" w:rsidRPr="00B37CB6">
        <w:rPr>
          <w:rFonts w:ascii="Times New Roman" w:hAnsi="Times New Roman" w:cs="Times New Roman"/>
          <w:sz w:val="24"/>
          <w:szCs w:val="24"/>
          <w:lang w:val="en-GB"/>
        </w:rPr>
        <w:t xml:space="preserve">wo </w:t>
      </w:r>
      <w:r w:rsidR="00E55B92" w:rsidRPr="00B37CB6">
        <w:rPr>
          <w:rFonts w:ascii="Times New Roman" w:hAnsi="Times New Roman" w:cs="Times New Roman"/>
          <w:sz w:val="24"/>
          <w:szCs w:val="24"/>
          <w:lang w:val="en-GB"/>
        </w:rPr>
        <w:t>gen</w:t>
      </w:r>
      <w:r w:rsidR="0004722B" w:rsidRPr="00B37CB6">
        <w:rPr>
          <w:rFonts w:ascii="Times New Roman" w:hAnsi="Times New Roman" w:cs="Times New Roman"/>
          <w:sz w:val="24"/>
          <w:szCs w:val="24"/>
          <w:lang w:val="en-GB"/>
        </w:rPr>
        <w:t>e</w:t>
      </w:r>
      <w:r w:rsidR="00E55B92" w:rsidRPr="00B37CB6">
        <w:rPr>
          <w:rFonts w:ascii="Times New Roman" w:hAnsi="Times New Roman" w:cs="Times New Roman"/>
          <w:sz w:val="24"/>
          <w:szCs w:val="24"/>
          <w:lang w:val="en-GB"/>
        </w:rPr>
        <w:t>ral</w:t>
      </w:r>
      <w:r w:rsidR="00F60701" w:rsidRPr="00B37CB6">
        <w:rPr>
          <w:rFonts w:ascii="Times New Roman" w:hAnsi="Times New Roman" w:cs="Times New Roman"/>
          <w:sz w:val="24"/>
          <w:szCs w:val="24"/>
          <w:lang w:val="en-GB"/>
        </w:rPr>
        <w:t xml:space="preserve"> ways to change the present regime of intellectual property rights protection</w:t>
      </w:r>
      <w:r w:rsidRPr="00B37CB6">
        <w:rPr>
          <w:rFonts w:ascii="Times New Roman" w:hAnsi="Times New Roman" w:cs="Times New Roman"/>
          <w:sz w:val="24"/>
          <w:szCs w:val="24"/>
          <w:lang w:val="en-GB"/>
        </w:rPr>
        <w:t xml:space="preserve"> are going to be discussed here</w:t>
      </w:r>
      <w:r w:rsidR="00E55B92" w:rsidRPr="00B37CB6">
        <w:rPr>
          <w:rFonts w:ascii="Times New Roman" w:hAnsi="Times New Roman" w:cs="Times New Roman"/>
          <w:sz w:val="24"/>
          <w:szCs w:val="24"/>
          <w:lang w:val="en-GB"/>
        </w:rPr>
        <w:footnoteReference w:id="7"/>
      </w:r>
      <w:r w:rsidR="00B37CB6" w:rsidRPr="00B37CB6">
        <w:rPr>
          <w:rFonts w:ascii="Times New Roman" w:hAnsi="Times New Roman" w:cs="Times New Roman"/>
          <w:sz w:val="24"/>
          <w:szCs w:val="24"/>
          <w:lang w:val="en-GB"/>
        </w:rPr>
        <w:t xml:space="preserve">. </w:t>
      </w:r>
      <w:r w:rsidR="006E240A" w:rsidRPr="00B37CB6">
        <w:rPr>
          <w:rFonts w:ascii="Times New Roman" w:hAnsi="Times New Roman" w:cs="Times New Roman"/>
          <w:sz w:val="24"/>
          <w:szCs w:val="24"/>
          <w:lang w:val="en-GB"/>
        </w:rPr>
        <w:t>The first</w:t>
      </w:r>
      <w:r w:rsidR="00F60701" w:rsidRPr="00B37CB6">
        <w:rPr>
          <w:rFonts w:ascii="Times New Roman" w:hAnsi="Times New Roman" w:cs="Times New Roman"/>
          <w:sz w:val="24"/>
          <w:szCs w:val="24"/>
          <w:lang w:val="en-GB"/>
        </w:rPr>
        <w:t xml:space="preserve"> handles amend</w:t>
      </w:r>
      <w:r w:rsidR="006E240A" w:rsidRPr="00B37CB6">
        <w:rPr>
          <w:rFonts w:ascii="Times New Roman" w:hAnsi="Times New Roman" w:cs="Times New Roman"/>
          <w:sz w:val="24"/>
          <w:szCs w:val="24"/>
          <w:lang w:val="en-GB"/>
        </w:rPr>
        <w:t xml:space="preserve">ments within the present system, </w:t>
      </w:r>
      <w:r w:rsidR="00F60701" w:rsidRPr="00B37CB6">
        <w:rPr>
          <w:rFonts w:ascii="Times New Roman" w:hAnsi="Times New Roman" w:cs="Times New Roman"/>
          <w:sz w:val="24"/>
          <w:szCs w:val="24"/>
          <w:lang w:val="en-GB"/>
        </w:rPr>
        <w:t xml:space="preserve">the second proposes </w:t>
      </w:r>
      <w:r w:rsidR="006E240A" w:rsidRPr="00B37CB6">
        <w:rPr>
          <w:rFonts w:ascii="Times New Roman" w:hAnsi="Times New Roman" w:cs="Times New Roman"/>
          <w:sz w:val="24"/>
          <w:szCs w:val="24"/>
          <w:lang w:val="en-GB"/>
        </w:rPr>
        <w:t xml:space="preserve">the </w:t>
      </w:r>
      <w:r w:rsidR="00F60701" w:rsidRPr="00B37CB6">
        <w:rPr>
          <w:rFonts w:ascii="Times New Roman" w:hAnsi="Times New Roman" w:cs="Times New Roman"/>
          <w:sz w:val="24"/>
          <w:szCs w:val="24"/>
          <w:lang w:val="en-GB"/>
        </w:rPr>
        <w:t xml:space="preserve">creation of </w:t>
      </w:r>
      <w:r w:rsidR="00F13B89" w:rsidRPr="00B37CB6">
        <w:rPr>
          <w:rFonts w:ascii="Times New Roman" w:hAnsi="Times New Roman" w:cs="Times New Roman"/>
          <w:sz w:val="24"/>
          <w:szCs w:val="24"/>
          <w:lang w:val="en-GB"/>
        </w:rPr>
        <w:t xml:space="preserve">a </w:t>
      </w:r>
      <w:r w:rsidR="00F60701" w:rsidRPr="00B37CB6">
        <w:rPr>
          <w:rFonts w:ascii="Times New Roman" w:hAnsi="Times New Roman" w:cs="Times New Roman"/>
          <w:sz w:val="24"/>
          <w:szCs w:val="24"/>
          <w:lang w:val="en-GB"/>
        </w:rPr>
        <w:t>totally new intellectual property system.</w:t>
      </w:r>
    </w:p>
    <w:p w14:paraId="3A933A4A" w14:textId="77777777" w:rsidR="00C5437E" w:rsidRPr="00321B5B" w:rsidRDefault="00A65C9D" w:rsidP="00B37CB6">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Amending the present system could include</w:t>
      </w:r>
      <w:r w:rsidR="0062000B">
        <w:rPr>
          <w:rFonts w:ascii="Times New Roman" w:hAnsi="Times New Roman" w:cs="Times New Roman"/>
          <w:sz w:val="24"/>
          <w:szCs w:val="24"/>
          <w:lang w:val="en-GB"/>
        </w:rPr>
        <w:t>s</w:t>
      </w:r>
      <w:r w:rsidRPr="00321B5B">
        <w:rPr>
          <w:rFonts w:ascii="Times New Roman" w:hAnsi="Times New Roman" w:cs="Times New Roman"/>
          <w:sz w:val="24"/>
          <w:szCs w:val="24"/>
          <w:lang w:val="en-GB"/>
        </w:rPr>
        <w:t>:</w:t>
      </w:r>
    </w:p>
    <w:p w14:paraId="3D300977" w14:textId="77777777" w:rsidR="00A65C9D" w:rsidRPr="00B37CB6" w:rsidRDefault="00A65C9D" w:rsidP="00B37CB6">
      <w:pPr>
        <w:pStyle w:val="Listenabsatz"/>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sidRPr="00B37CB6">
        <w:rPr>
          <w:rFonts w:ascii="Times New Roman" w:hAnsi="Times New Roman" w:cs="Times New Roman"/>
          <w:sz w:val="24"/>
          <w:szCs w:val="24"/>
          <w:lang w:val="en-US"/>
        </w:rPr>
        <w:t>The reduction of the minimal and maximal patent protection time</w:t>
      </w:r>
      <w:r w:rsidR="00E749FD">
        <w:rPr>
          <w:rFonts w:ascii="Times New Roman" w:hAnsi="Times New Roman" w:cs="Times New Roman"/>
          <w:sz w:val="24"/>
          <w:szCs w:val="24"/>
          <w:lang w:val="en-US"/>
        </w:rPr>
        <w:t xml:space="preserve"> (e.g. Germany: 2 and 25 years respectively)</w:t>
      </w:r>
      <w:r w:rsidRPr="00B37CB6">
        <w:rPr>
          <w:rFonts w:ascii="Times New Roman" w:hAnsi="Times New Roman" w:cs="Times New Roman"/>
          <w:sz w:val="24"/>
          <w:szCs w:val="24"/>
          <w:lang w:val="en-US"/>
        </w:rPr>
        <w:t>.</w:t>
      </w:r>
    </w:p>
    <w:p w14:paraId="76E7F93D" w14:textId="77777777" w:rsidR="002633C9" w:rsidRDefault="002633C9" w:rsidP="00B37CB6">
      <w:pPr>
        <w:pStyle w:val="Listenabsatz"/>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sidRPr="00B37CB6">
        <w:rPr>
          <w:rFonts w:ascii="Times New Roman" w:hAnsi="Times New Roman" w:cs="Times New Roman"/>
          <w:sz w:val="24"/>
          <w:szCs w:val="24"/>
          <w:lang w:val="en-US"/>
        </w:rPr>
        <w:t xml:space="preserve">Introduction of a “compulsory </w:t>
      </w:r>
      <w:proofErr w:type="spellStart"/>
      <w:r w:rsidR="0062000B" w:rsidRPr="00B37CB6">
        <w:rPr>
          <w:rFonts w:ascii="Times New Roman" w:hAnsi="Times New Roman" w:cs="Times New Roman"/>
          <w:sz w:val="24"/>
          <w:szCs w:val="24"/>
          <w:lang w:val="en-US"/>
        </w:rPr>
        <w:t>licencing</w:t>
      </w:r>
      <w:proofErr w:type="spellEnd"/>
      <w:r w:rsidRPr="00B37CB6">
        <w:rPr>
          <w:rFonts w:ascii="Times New Roman" w:hAnsi="Times New Roman" w:cs="Times New Roman"/>
          <w:sz w:val="24"/>
          <w:szCs w:val="24"/>
          <w:lang w:val="en-US"/>
        </w:rPr>
        <w:t>” to a wide range of intellectual property rights.</w:t>
      </w:r>
    </w:p>
    <w:p w14:paraId="3C517F4A" w14:textId="77777777" w:rsidR="00E749FD" w:rsidRPr="00B37CB6" w:rsidRDefault="00E749FD" w:rsidP="00B37CB6">
      <w:pPr>
        <w:pStyle w:val="Listenabsatz"/>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Loosen the prohibitive regulation of modification and further development of protected inventions.</w:t>
      </w:r>
    </w:p>
    <w:p w14:paraId="1D8D038A" w14:textId="77777777" w:rsidR="00F74A4A" w:rsidRPr="00B37CB6" w:rsidRDefault="00F74A4A" w:rsidP="00B37CB6">
      <w:pPr>
        <w:pStyle w:val="Listenabsatz"/>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sidRPr="00B37CB6">
        <w:rPr>
          <w:rFonts w:ascii="Times New Roman" w:hAnsi="Times New Roman" w:cs="Times New Roman"/>
          <w:sz w:val="24"/>
          <w:szCs w:val="24"/>
          <w:lang w:val="en-US"/>
        </w:rPr>
        <w:t>Stimulation of int</w:t>
      </w:r>
      <w:r w:rsidR="0018612D" w:rsidRPr="00B37CB6">
        <w:rPr>
          <w:rFonts w:ascii="Times New Roman" w:hAnsi="Times New Roman" w:cs="Times New Roman"/>
          <w:sz w:val="24"/>
          <w:szCs w:val="24"/>
          <w:lang w:val="en-US"/>
        </w:rPr>
        <w:t xml:space="preserve">rinsic motivation of inventors, </w:t>
      </w:r>
      <w:r w:rsidRPr="00B37CB6">
        <w:rPr>
          <w:rFonts w:ascii="Times New Roman" w:hAnsi="Times New Roman" w:cs="Times New Roman"/>
          <w:sz w:val="24"/>
          <w:szCs w:val="24"/>
          <w:lang w:val="en-US"/>
        </w:rPr>
        <w:t xml:space="preserve">e.g. </w:t>
      </w:r>
      <w:r w:rsidR="0018612D" w:rsidRPr="00B37CB6">
        <w:rPr>
          <w:rFonts w:ascii="Times New Roman" w:hAnsi="Times New Roman" w:cs="Times New Roman"/>
          <w:sz w:val="24"/>
          <w:szCs w:val="24"/>
          <w:lang w:val="en-US"/>
        </w:rPr>
        <w:t>introducing a Nobel Award</w:t>
      </w:r>
      <w:r w:rsidRPr="00B37CB6">
        <w:rPr>
          <w:rFonts w:ascii="Times New Roman" w:hAnsi="Times New Roman" w:cs="Times New Roman"/>
          <w:sz w:val="24"/>
          <w:szCs w:val="24"/>
          <w:lang w:val="en-US"/>
        </w:rPr>
        <w:t xml:space="preserve"> for important scien</w:t>
      </w:r>
      <w:r w:rsidR="0018612D" w:rsidRPr="00B37CB6">
        <w:rPr>
          <w:rFonts w:ascii="Times New Roman" w:hAnsi="Times New Roman" w:cs="Times New Roman"/>
          <w:sz w:val="24"/>
          <w:szCs w:val="24"/>
          <w:lang w:val="en-US"/>
        </w:rPr>
        <w:t>tific</w:t>
      </w:r>
      <w:r w:rsidRPr="00B37CB6">
        <w:rPr>
          <w:rFonts w:ascii="Times New Roman" w:hAnsi="Times New Roman" w:cs="Times New Roman"/>
          <w:sz w:val="24"/>
          <w:szCs w:val="24"/>
          <w:lang w:val="en-US"/>
        </w:rPr>
        <w:t xml:space="preserve"> contribution</w:t>
      </w:r>
      <w:r w:rsidR="0018612D" w:rsidRPr="00B37CB6">
        <w:rPr>
          <w:rFonts w:ascii="Times New Roman" w:hAnsi="Times New Roman" w:cs="Times New Roman"/>
          <w:sz w:val="24"/>
          <w:szCs w:val="24"/>
          <w:lang w:val="en-US"/>
        </w:rPr>
        <w:t>s</w:t>
      </w:r>
      <w:r w:rsidRPr="00B37CB6">
        <w:rPr>
          <w:rFonts w:ascii="Times New Roman" w:hAnsi="Times New Roman" w:cs="Times New Roman"/>
          <w:sz w:val="24"/>
          <w:szCs w:val="24"/>
          <w:lang w:val="en-US"/>
        </w:rPr>
        <w:t xml:space="preserve"> with </w:t>
      </w:r>
      <w:r w:rsidR="0018612D" w:rsidRPr="00B37CB6">
        <w:rPr>
          <w:rFonts w:ascii="Times New Roman" w:hAnsi="Times New Roman" w:cs="Times New Roman"/>
          <w:sz w:val="24"/>
          <w:szCs w:val="24"/>
          <w:lang w:val="en-US"/>
        </w:rPr>
        <w:t xml:space="preserve">an </w:t>
      </w:r>
      <w:r w:rsidRPr="00B37CB6">
        <w:rPr>
          <w:rFonts w:ascii="Times New Roman" w:hAnsi="Times New Roman" w:cs="Times New Roman"/>
          <w:sz w:val="24"/>
          <w:szCs w:val="24"/>
          <w:lang w:val="en-US"/>
        </w:rPr>
        <w:t>obligatory “donation” of the patent to the society</w:t>
      </w:r>
      <w:r w:rsidR="00F13B89" w:rsidRPr="00B37CB6">
        <w:rPr>
          <w:rFonts w:ascii="Times New Roman" w:hAnsi="Times New Roman" w:cs="Times New Roman"/>
          <w:sz w:val="24"/>
          <w:szCs w:val="24"/>
          <w:lang w:val="en-US"/>
        </w:rPr>
        <w:t>.</w:t>
      </w:r>
    </w:p>
    <w:p w14:paraId="45CD8DD0" w14:textId="77777777" w:rsidR="0059093E" w:rsidRPr="00B37CB6" w:rsidRDefault="00F460B9" w:rsidP="006076FD">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The second institutional change proposition handles the introduction of a g</w:t>
      </w:r>
      <w:r w:rsidR="00C5437E" w:rsidRPr="00321B5B">
        <w:rPr>
          <w:rFonts w:ascii="Times New Roman" w:hAnsi="Times New Roman" w:cs="Times New Roman"/>
          <w:sz w:val="24"/>
          <w:szCs w:val="24"/>
          <w:lang w:val="en-GB"/>
        </w:rPr>
        <w:t>overnment-run reward system</w:t>
      </w:r>
      <w:r w:rsidRPr="00321B5B">
        <w:rPr>
          <w:rFonts w:ascii="Times New Roman" w:hAnsi="Times New Roman" w:cs="Times New Roman"/>
          <w:sz w:val="24"/>
          <w:szCs w:val="24"/>
          <w:lang w:val="en-GB"/>
        </w:rPr>
        <w:t xml:space="preserve">. </w:t>
      </w:r>
      <w:r w:rsidR="001C45DF" w:rsidRPr="00321B5B">
        <w:rPr>
          <w:rFonts w:ascii="Times New Roman" w:hAnsi="Times New Roman" w:cs="Times New Roman"/>
          <w:sz w:val="24"/>
          <w:szCs w:val="24"/>
          <w:lang w:val="en-GB"/>
        </w:rPr>
        <w:t>“Contrary to the monopoly price and restricted use dilemmas created by current intellectual property rights, a publicly funded reward system seeks to maximize overall social welfare by retaining incentives to create while simultaneously optimizing the dissemination of information” (</w:t>
      </w:r>
      <w:proofErr w:type="spellStart"/>
      <w:r w:rsidR="001C45DF" w:rsidRPr="00321B5B">
        <w:rPr>
          <w:rFonts w:ascii="Times New Roman" w:hAnsi="Times New Roman" w:cs="Times New Roman"/>
          <w:sz w:val="24"/>
          <w:szCs w:val="24"/>
          <w:lang w:val="en-GB"/>
        </w:rPr>
        <w:t>Calandrillo</w:t>
      </w:r>
      <w:proofErr w:type="spellEnd"/>
      <w:r w:rsidR="001C45DF" w:rsidRPr="00321B5B">
        <w:rPr>
          <w:rFonts w:ascii="Times New Roman" w:hAnsi="Times New Roman" w:cs="Times New Roman"/>
          <w:sz w:val="24"/>
          <w:szCs w:val="24"/>
          <w:lang w:val="en-GB"/>
        </w:rPr>
        <w:t xml:space="preserve"> 1998, p. 315).</w:t>
      </w:r>
      <w:r w:rsidR="00960FD7" w:rsidRPr="00321B5B">
        <w:rPr>
          <w:rFonts w:ascii="Times New Roman" w:hAnsi="Times New Roman" w:cs="Times New Roman"/>
          <w:sz w:val="24"/>
          <w:szCs w:val="24"/>
          <w:lang w:val="en-GB"/>
        </w:rPr>
        <w:t xml:space="preserve"> In a government run system of </w:t>
      </w:r>
      <w:r w:rsidR="00960FD7" w:rsidRPr="00321B5B">
        <w:rPr>
          <w:rFonts w:ascii="Times New Roman" w:hAnsi="Times New Roman" w:cs="Times New Roman"/>
          <w:sz w:val="24"/>
          <w:szCs w:val="24"/>
          <w:lang w:val="en-GB"/>
        </w:rPr>
        <w:lastRenderedPageBreak/>
        <w:t>rewarded innovativeness</w:t>
      </w:r>
      <w:r w:rsidR="004E3836">
        <w:rPr>
          <w:rFonts w:ascii="Times New Roman" w:hAnsi="Times New Roman" w:cs="Times New Roman"/>
          <w:sz w:val="24"/>
          <w:szCs w:val="24"/>
          <w:lang w:val="en-GB"/>
        </w:rPr>
        <w:t>,</w:t>
      </w:r>
      <w:r w:rsidR="00960FD7" w:rsidRPr="00321B5B">
        <w:rPr>
          <w:rFonts w:ascii="Times New Roman" w:hAnsi="Times New Roman" w:cs="Times New Roman"/>
          <w:sz w:val="24"/>
          <w:szCs w:val="24"/>
          <w:lang w:val="en-GB"/>
        </w:rPr>
        <w:t xml:space="preserve"> the inventor is paid for his intellectual </w:t>
      </w:r>
      <w:r w:rsidR="00902CD4" w:rsidRPr="00321B5B">
        <w:rPr>
          <w:rFonts w:ascii="Times New Roman" w:hAnsi="Times New Roman" w:cs="Times New Roman"/>
          <w:sz w:val="24"/>
          <w:szCs w:val="24"/>
          <w:lang w:val="en-GB"/>
        </w:rPr>
        <w:t>property from the state bu</w:t>
      </w:r>
      <w:r w:rsidR="00F44146" w:rsidRPr="00321B5B">
        <w:rPr>
          <w:rFonts w:ascii="Times New Roman" w:hAnsi="Times New Roman" w:cs="Times New Roman"/>
          <w:sz w:val="24"/>
          <w:szCs w:val="24"/>
          <w:lang w:val="en-GB"/>
        </w:rPr>
        <w:t>d</w:t>
      </w:r>
      <w:r w:rsidR="00902CD4" w:rsidRPr="00321B5B">
        <w:rPr>
          <w:rFonts w:ascii="Times New Roman" w:hAnsi="Times New Roman" w:cs="Times New Roman"/>
          <w:sz w:val="24"/>
          <w:szCs w:val="24"/>
          <w:lang w:val="en-GB"/>
        </w:rPr>
        <w:t>get</w:t>
      </w:r>
      <w:r w:rsidR="00960FD7" w:rsidRPr="00321B5B">
        <w:rPr>
          <w:rFonts w:ascii="Times New Roman" w:hAnsi="Times New Roman" w:cs="Times New Roman"/>
          <w:sz w:val="24"/>
          <w:szCs w:val="24"/>
          <w:lang w:val="en-GB"/>
        </w:rPr>
        <w:t>. After receiving the payment, his/her</w:t>
      </w:r>
      <w:r w:rsidR="00902CD4" w:rsidRPr="00321B5B">
        <w:rPr>
          <w:rFonts w:ascii="Times New Roman" w:hAnsi="Times New Roman" w:cs="Times New Roman"/>
          <w:sz w:val="24"/>
          <w:szCs w:val="24"/>
          <w:lang w:val="en-GB"/>
        </w:rPr>
        <w:t xml:space="preserve"> intellectual property rights</w:t>
      </w:r>
      <w:r w:rsidRPr="00321B5B">
        <w:rPr>
          <w:rFonts w:ascii="Times New Roman" w:hAnsi="Times New Roman" w:cs="Times New Roman"/>
          <w:sz w:val="24"/>
          <w:szCs w:val="24"/>
          <w:lang w:val="en-GB"/>
        </w:rPr>
        <w:t xml:space="preserve"> become a fully public good.</w:t>
      </w:r>
      <w:r w:rsidR="00306CC5" w:rsidRPr="00321B5B">
        <w:rPr>
          <w:rFonts w:ascii="Times New Roman" w:hAnsi="Times New Roman" w:cs="Times New Roman"/>
          <w:sz w:val="24"/>
          <w:szCs w:val="24"/>
          <w:lang w:val="en-GB"/>
        </w:rPr>
        <w:t xml:space="preserve"> </w:t>
      </w:r>
      <w:r w:rsidR="00B12C0E" w:rsidRPr="00321B5B">
        <w:rPr>
          <w:rFonts w:ascii="Times New Roman" w:hAnsi="Times New Roman" w:cs="Times New Roman"/>
          <w:sz w:val="24"/>
          <w:szCs w:val="24"/>
          <w:lang w:val="en-GB"/>
        </w:rPr>
        <w:t xml:space="preserve">The introduction of a government run system follows a public good view, which underlines that </w:t>
      </w:r>
      <w:r w:rsidR="00B12C0E" w:rsidRPr="00B37CB6">
        <w:rPr>
          <w:rFonts w:ascii="Times New Roman" w:hAnsi="Times New Roman" w:cs="Times New Roman"/>
          <w:sz w:val="24"/>
          <w:szCs w:val="24"/>
          <w:lang w:val="en-GB"/>
        </w:rPr>
        <w:t>“information belongs in the public domain because free access to information is central to social cohesion and learning” (</w:t>
      </w:r>
      <w:proofErr w:type="spellStart"/>
      <w:r w:rsidR="00B12C0E" w:rsidRPr="00B37CB6">
        <w:rPr>
          <w:rFonts w:ascii="Times New Roman" w:hAnsi="Times New Roman" w:cs="Times New Roman"/>
          <w:sz w:val="24"/>
          <w:szCs w:val="24"/>
          <w:lang w:val="en-GB"/>
        </w:rPr>
        <w:t>Maskus</w:t>
      </w:r>
      <w:proofErr w:type="spellEnd"/>
      <w:r w:rsidR="00B12C0E" w:rsidRPr="00B37CB6">
        <w:rPr>
          <w:rFonts w:ascii="Times New Roman" w:hAnsi="Times New Roman" w:cs="Times New Roman"/>
          <w:sz w:val="24"/>
          <w:szCs w:val="24"/>
          <w:lang w:val="en-GB"/>
        </w:rPr>
        <w:t xml:space="preserve"> 2000, p. 27). </w:t>
      </w:r>
      <w:r w:rsidR="0059093E" w:rsidRPr="00321B5B">
        <w:rPr>
          <w:rFonts w:ascii="Times New Roman" w:hAnsi="Times New Roman" w:cs="Times New Roman"/>
          <w:sz w:val="24"/>
          <w:szCs w:val="24"/>
          <w:lang w:val="en-GB"/>
        </w:rPr>
        <w:t>In the government-run system</w:t>
      </w:r>
      <w:r w:rsidR="004E3836">
        <w:rPr>
          <w:rFonts w:ascii="Times New Roman" w:hAnsi="Times New Roman" w:cs="Times New Roman"/>
          <w:sz w:val="24"/>
          <w:szCs w:val="24"/>
          <w:lang w:val="en-GB"/>
        </w:rPr>
        <w:t>,</w:t>
      </w:r>
      <w:r w:rsidR="0059093E" w:rsidRPr="00321B5B">
        <w:rPr>
          <w:rFonts w:ascii="Times New Roman" w:hAnsi="Times New Roman" w:cs="Times New Roman"/>
          <w:sz w:val="24"/>
          <w:szCs w:val="24"/>
          <w:lang w:val="en-GB"/>
        </w:rPr>
        <w:t xml:space="preserve"> everyone will be allowed to freely use the “patents” and reproduce and commerciali</w:t>
      </w:r>
      <w:r w:rsidR="004E3836">
        <w:rPr>
          <w:rFonts w:ascii="Times New Roman" w:hAnsi="Times New Roman" w:cs="Times New Roman"/>
          <w:sz w:val="24"/>
          <w:szCs w:val="24"/>
          <w:lang w:val="en-GB"/>
        </w:rPr>
        <w:t>s</w:t>
      </w:r>
      <w:r w:rsidR="0059093E" w:rsidRPr="00321B5B">
        <w:rPr>
          <w:rFonts w:ascii="Times New Roman" w:hAnsi="Times New Roman" w:cs="Times New Roman"/>
          <w:sz w:val="24"/>
          <w:szCs w:val="24"/>
          <w:lang w:val="en-GB"/>
        </w:rPr>
        <w:t>e them.</w:t>
      </w:r>
    </w:p>
    <w:p w14:paraId="79C645BE" w14:textId="77777777" w:rsidR="0059093E" w:rsidRPr="00B37CB6" w:rsidRDefault="0059093E" w:rsidP="006076FD">
      <w:pPr>
        <w:spacing w:after="0" w:line="240" w:lineRule="auto"/>
        <w:jc w:val="both"/>
        <w:rPr>
          <w:rFonts w:ascii="Times New Roman" w:hAnsi="Times New Roman" w:cs="Times New Roman"/>
          <w:sz w:val="24"/>
          <w:szCs w:val="24"/>
          <w:lang w:val="en-GB"/>
        </w:rPr>
      </w:pPr>
    </w:p>
    <w:p w14:paraId="466E7A6A" w14:textId="77777777" w:rsidR="00380BCB" w:rsidRDefault="0059093E" w:rsidP="0083432B">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On the one hand</w:t>
      </w:r>
      <w:r w:rsidR="00306CC5" w:rsidRPr="00321B5B">
        <w:rPr>
          <w:rFonts w:ascii="Times New Roman" w:hAnsi="Times New Roman" w:cs="Times New Roman"/>
          <w:sz w:val="24"/>
          <w:szCs w:val="24"/>
          <w:lang w:val="en-GB"/>
        </w:rPr>
        <w:t xml:space="preserve">, the government-run system would </w:t>
      </w:r>
      <w:r w:rsidRPr="00321B5B">
        <w:rPr>
          <w:rFonts w:ascii="Times New Roman" w:hAnsi="Times New Roman" w:cs="Times New Roman"/>
          <w:sz w:val="24"/>
          <w:szCs w:val="24"/>
          <w:lang w:val="en-GB"/>
        </w:rPr>
        <w:t>be able to</w:t>
      </w:r>
      <w:r w:rsidR="00306CC5" w:rsidRPr="00321B5B">
        <w:rPr>
          <w:rFonts w:ascii="Times New Roman" w:hAnsi="Times New Roman" w:cs="Times New Roman"/>
          <w:sz w:val="24"/>
          <w:szCs w:val="24"/>
          <w:lang w:val="en-GB"/>
        </w:rPr>
        <w:t xml:space="preserve"> provide a financial inc</w:t>
      </w:r>
      <w:r w:rsidR="004E3836">
        <w:rPr>
          <w:rFonts w:ascii="Times New Roman" w:hAnsi="Times New Roman" w:cs="Times New Roman"/>
          <w:sz w:val="24"/>
          <w:szCs w:val="24"/>
          <w:lang w:val="en-GB"/>
        </w:rPr>
        <w:t>entive to knowledge development</w:t>
      </w:r>
      <w:r w:rsidRPr="00321B5B">
        <w:rPr>
          <w:rFonts w:ascii="Times New Roman" w:hAnsi="Times New Roman" w:cs="Times New Roman"/>
          <w:sz w:val="24"/>
          <w:szCs w:val="24"/>
          <w:lang w:val="en-GB"/>
        </w:rPr>
        <w:t xml:space="preserve"> and, a</w:t>
      </w:r>
      <w:r w:rsidR="00306CC5" w:rsidRPr="00321B5B">
        <w:rPr>
          <w:rFonts w:ascii="Times New Roman" w:hAnsi="Times New Roman" w:cs="Times New Roman"/>
          <w:sz w:val="24"/>
          <w:szCs w:val="24"/>
          <w:lang w:val="en-GB"/>
        </w:rPr>
        <w:t xml:space="preserve">dditionally, </w:t>
      </w:r>
      <w:r w:rsidR="00F75F34">
        <w:rPr>
          <w:rFonts w:ascii="Times New Roman" w:hAnsi="Times New Roman" w:cs="Times New Roman"/>
          <w:sz w:val="24"/>
          <w:szCs w:val="24"/>
          <w:lang w:val="en-GB"/>
        </w:rPr>
        <w:t>it could</w:t>
      </w:r>
      <w:r w:rsidR="00306CC5" w:rsidRPr="00321B5B">
        <w:rPr>
          <w:rFonts w:ascii="Times New Roman" w:hAnsi="Times New Roman" w:cs="Times New Roman"/>
          <w:sz w:val="24"/>
          <w:szCs w:val="24"/>
          <w:lang w:val="en-GB"/>
        </w:rPr>
        <w:t xml:space="preserve"> increase the extrinsic motivation of inventors because of its “payment-guarantee”</w:t>
      </w:r>
      <w:r w:rsidRPr="00321B5B">
        <w:rPr>
          <w:rFonts w:ascii="Times New Roman" w:hAnsi="Times New Roman" w:cs="Times New Roman"/>
          <w:sz w:val="24"/>
          <w:szCs w:val="24"/>
          <w:lang w:val="en-GB"/>
        </w:rPr>
        <w:t xml:space="preserve"> for innovativeness. Such kind of a guarantee</w:t>
      </w:r>
      <w:r w:rsidR="00306CC5" w:rsidRPr="00321B5B">
        <w:rPr>
          <w:rFonts w:ascii="Times New Roman" w:hAnsi="Times New Roman" w:cs="Times New Roman"/>
          <w:sz w:val="24"/>
          <w:szCs w:val="24"/>
          <w:lang w:val="en-GB"/>
        </w:rPr>
        <w:t xml:space="preserve"> does not exist in the present system of property rights protection. The overwhel</w:t>
      </w:r>
      <w:r w:rsidRPr="00321B5B">
        <w:rPr>
          <w:rFonts w:ascii="Times New Roman" w:hAnsi="Times New Roman" w:cs="Times New Roman"/>
          <w:sz w:val="24"/>
          <w:szCs w:val="24"/>
          <w:lang w:val="en-GB"/>
        </w:rPr>
        <w:t>ming majority of property assets enjoy intellectual property rights protection but</w:t>
      </w:r>
      <w:r w:rsidR="00306CC5" w:rsidRPr="00321B5B">
        <w:rPr>
          <w:rFonts w:ascii="Times New Roman" w:hAnsi="Times New Roman" w:cs="Times New Roman"/>
          <w:sz w:val="24"/>
          <w:szCs w:val="24"/>
          <w:lang w:val="en-GB"/>
        </w:rPr>
        <w:t xml:space="preserve"> stay unprofitable.</w:t>
      </w:r>
      <w:r w:rsidR="00F460B9" w:rsidRPr="00321B5B">
        <w:rPr>
          <w:rFonts w:ascii="Times New Roman" w:hAnsi="Times New Roman" w:cs="Times New Roman"/>
          <w:sz w:val="24"/>
          <w:szCs w:val="24"/>
          <w:lang w:val="en-GB"/>
        </w:rPr>
        <w:t xml:space="preserve"> </w:t>
      </w:r>
      <w:r w:rsidR="00C5437E" w:rsidRPr="00321B5B">
        <w:rPr>
          <w:rFonts w:ascii="Times New Roman" w:hAnsi="Times New Roman" w:cs="Times New Roman"/>
          <w:sz w:val="24"/>
          <w:szCs w:val="24"/>
          <w:lang w:val="en-GB"/>
        </w:rPr>
        <w:t xml:space="preserve"> </w:t>
      </w:r>
      <w:r w:rsidRPr="00321B5B">
        <w:rPr>
          <w:rFonts w:ascii="Times New Roman" w:hAnsi="Times New Roman" w:cs="Times New Roman"/>
          <w:sz w:val="24"/>
          <w:szCs w:val="24"/>
          <w:lang w:val="en-GB"/>
        </w:rPr>
        <w:t xml:space="preserve">On the other hand, </w:t>
      </w:r>
      <w:r w:rsidR="00306CC5" w:rsidRPr="00321B5B">
        <w:rPr>
          <w:rFonts w:ascii="Times New Roman" w:hAnsi="Times New Roman" w:cs="Times New Roman"/>
          <w:sz w:val="24"/>
          <w:szCs w:val="24"/>
          <w:lang w:val="en-GB"/>
        </w:rPr>
        <w:t>such</w:t>
      </w:r>
      <w:r w:rsidR="004E3836">
        <w:rPr>
          <w:rFonts w:ascii="Times New Roman" w:hAnsi="Times New Roman" w:cs="Times New Roman"/>
          <w:sz w:val="24"/>
          <w:szCs w:val="24"/>
          <w:lang w:val="en-GB"/>
        </w:rPr>
        <w:t xml:space="preserve"> an</w:t>
      </w:r>
      <w:r w:rsidR="00306CC5" w:rsidRPr="00321B5B">
        <w:rPr>
          <w:rFonts w:ascii="Times New Roman" w:hAnsi="Times New Roman" w:cs="Times New Roman"/>
          <w:sz w:val="24"/>
          <w:szCs w:val="24"/>
          <w:lang w:val="en-GB"/>
        </w:rPr>
        <w:t xml:space="preserve"> intellectual property rights system would maximise the social welfare, b</w:t>
      </w:r>
      <w:r w:rsidR="004E3836">
        <w:rPr>
          <w:rFonts w:ascii="Times New Roman" w:hAnsi="Times New Roman" w:cs="Times New Roman"/>
          <w:sz w:val="24"/>
          <w:szCs w:val="24"/>
          <w:lang w:val="en-GB"/>
        </w:rPr>
        <w:t>ecause (theoretically) everyone</w:t>
      </w:r>
      <w:r w:rsidR="00306CC5" w:rsidRPr="00321B5B">
        <w:rPr>
          <w:rFonts w:ascii="Times New Roman" w:hAnsi="Times New Roman" w:cs="Times New Roman"/>
          <w:sz w:val="24"/>
          <w:szCs w:val="24"/>
          <w:lang w:val="en-GB"/>
        </w:rPr>
        <w:t xml:space="preserve"> who is able to pay a price higher that the production costs will receive the appropriate good.</w:t>
      </w:r>
      <w:r w:rsidR="00601B67" w:rsidRPr="00321B5B">
        <w:rPr>
          <w:rFonts w:ascii="Times New Roman" w:hAnsi="Times New Roman" w:cs="Times New Roman"/>
          <w:sz w:val="24"/>
          <w:szCs w:val="24"/>
          <w:lang w:val="en-GB"/>
        </w:rPr>
        <w:t xml:space="preserve"> </w:t>
      </w:r>
      <w:proofErr w:type="spellStart"/>
      <w:r w:rsidR="004E3836">
        <w:rPr>
          <w:rFonts w:ascii="Times New Roman" w:hAnsi="Times New Roman" w:cs="Times New Roman"/>
          <w:sz w:val="24"/>
          <w:szCs w:val="24"/>
          <w:lang w:val="en-GB"/>
        </w:rPr>
        <w:t>Hense</w:t>
      </w:r>
      <w:proofErr w:type="spellEnd"/>
      <w:r w:rsidR="00C5437E" w:rsidRPr="00321B5B">
        <w:rPr>
          <w:rFonts w:ascii="Times New Roman" w:hAnsi="Times New Roman" w:cs="Times New Roman"/>
          <w:sz w:val="24"/>
          <w:szCs w:val="24"/>
          <w:lang w:val="en-GB"/>
        </w:rPr>
        <w:t xml:space="preserve">, the technological development and national prosperity will rise. </w:t>
      </w:r>
    </w:p>
    <w:p w14:paraId="175B2008" w14:textId="77777777" w:rsidR="0083432B" w:rsidRPr="00321B5B" w:rsidRDefault="0083432B" w:rsidP="0083432B">
      <w:pPr>
        <w:spacing w:after="0" w:line="240" w:lineRule="auto"/>
        <w:jc w:val="both"/>
        <w:rPr>
          <w:rFonts w:ascii="Times New Roman" w:hAnsi="Times New Roman" w:cs="Times New Roman"/>
          <w:sz w:val="24"/>
          <w:szCs w:val="24"/>
          <w:lang w:val="en-GB"/>
        </w:rPr>
      </w:pPr>
    </w:p>
    <w:p w14:paraId="1DE89F7C" w14:textId="77777777" w:rsidR="00E749FD" w:rsidRDefault="00393AAA" w:rsidP="004E3836">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The government run system is not an easy issue to introduce. Its implementation is </w:t>
      </w:r>
      <w:r w:rsidR="00601B67" w:rsidRPr="00321B5B">
        <w:rPr>
          <w:rFonts w:ascii="Times New Roman" w:hAnsi="Times New Roman" w:cs="Times New Roman"/>
          <w:sz w:val="24"/>
          <w:szCs w:val="24"/>
          <w:lang w:val="en-GB"/>
        </w:rPr>
        <w:t xml:space="preserve">bound </w:t>
      </w:r>
      <w:r w:rsidRPr="00321B5B">
        <w:rPr>
          <w:rFonts w:ascii="Times New Roman" w:hAnsi="Times New Roman" w:cs="Times New Roman"/>
          <w:sz w:val="24"/>
          <w:szCs w:val="24"/>
          <w:lang w:val="en-GB"/>
        </w:rPr>
        <w:t>to</w:t>
      </w:r>
      <w:r w:rsidR="00601B67" w:rsidRPr="00321B5B">
        <w:rPr>
          <w:rFonts w:ascii="Times New Roman" w:hAnsi="Times New Roman" w:cs="Times New Roman"/>
          <w:sz w:val="24"/>
          <w:szCs w:val="24"/>
          <w:lang w:val="en-GB"/>
        </w:rPr>
        <w:t xml:space="preserve"> many problems:</w:t>
      </w:r>
      <w:r w:rsidR="00740F09">
        <w:rPr>
          <w:rFonts w:ascii="Times New Roman" w:hAnsi="Times New Roman" w:cs="Times New Roman"/>
          <w:sz w:val="24"/>
          <w:szCs w:val="24"/>
          <w:lang w:val="en-GB"/>
        </w:rPr>
        <w:t xml:space="preserve"> </w:t>
      </w:r>
    </w:p>
    <w:p w14:paraId="003B23F4" w14:textId="77777777" w:rsidR="00E749FD" w:rsidRDefault="00740F09" w:rsidP="004E383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601B67" w:rsidRPr="00321B5B">
        <w:rPr>
          <w:rFonts w:ascii="Times New Roman" w:hAnsi="Times New Roman" w:cs="Times New Roman"/>
          <w:sz w:val="24"/>
          <w:szCs w:val="24"/>
          <w:lang w:val="en-GB"/>
        </w:rPr>
        <w:t xml:space="preserve">Even though the government-run system appears to be </w:t>
      </w:r>
      <w:r w:rsidR="00D81076" w:rsidRPr="00321B5B">
        <w:rPr>
          <w:rFonts w:ascii="Times New Roman" w:hAnsi="Times New Roman" w:cs="Times New Roman"/>
          <w:sz w:val="24"/>
          <w:szCs w:val="24"/>
          <w:lang w:val="en-GB"/>
        </w:rPr>
        <w:t xml:space="preserve">a </w:t>
      </w:r>
      <w:r w:rsidR="00601B67" w:rsidRPr="00321B5B">
        <w:rPr>
          <w:rFonts w:ascii="Times New Roman" w:hAnsi="Times New Roman" w:cs="Times New Roman"/>
          <w:sz w:val="24"/>
          <w:szCs w:val="24"/>
          <w:lang w:val="en-GB"/>
        </w:rPr>
        <w:t xml:space="preserve">better solution, the </w:t>
      </w:r>
      <w:r w:rsidR="00601B67" w:rsidRPr="00BE5E8D">
        <w:rPr>
          <w:rFonts w:ascii="Times New Roman" w:hAnsi="Times New Roman" w:cs="Times New Roman"/>
          <w:sz w:val="24"/>
          <w:szCs w:val="24"/>
          <w:u w:val="single"/>
          <w:lang w:val="en-GB"/>
        </w:rPr>
        <w:t>path-dependency</w:t>
      </w:r>
      <w:r w:rsidR="00601B67" w:rsidRPr="00BE5E8D">
        <w:rPr>
          <w:rFonts w:ascii="Times New Roman" w:hAnsi="Times New Roman" w:cs="Times New Roman"/>
          <w:sz w:val="24"/>
          <w:szCs w:val="24"/>
          <w:lang w:val="en-GB"/>
        </w:rPr>
        <w:t xml:space="preserve"> </w:t>
      </w:r>
      <w:r w:rsidR="00601B67" w:rsidRPr="00321B5B">
        <w:rPr>
          <w:rFonts w:ascii="Times New Roman" w:hAnsi="Times New Roman" w:cs="Times New Roman"/>
          <w:sz w:val="24"/>
          <w:szCs w:val="24"/>
          <w:lang w:val="en-GB"/>
        </w:rPr>
        <w:t xml:space="preserve">will strongly impede the change. </w:t>
      </w:r>
      <w:r w:rsidR="00243066" w:rsidRPr="00321B5B">
        <w:rPr>
          <w:rFonts w:ascii="Times New Roman" w:hAnsi="Times New Roman" w:cs="Times New Roman"/>
          <w:sz w:val="24"/>
          <w:szCs w:val="24"/>
          <w:lang w:val="en-GB"/>
        </w:rPr>
        <w:t xml:space="preserve">Or </w:t>
      </w:r>
      <w:r w:rsidR="00E064E4" w:rsidRPr="00321B5B">
        <w:rPr>
          <w:rFonts w:ascii="Times New Roman" w:hAnsi="Times New Roman" w:cs="Times New Roman"/>
          <w:sz w:val="24"/>
          <w:szCs w:val="24"/>
          <w:lang w:val="en-GB"/>
        </w:rPr>
        <w:t>has</w:t>
      </w:r>
      <w:r w:rsidR="00243066" w:rsidRPr="00321B5B">
        <w:rPr>
          <w:rFonts w:ascii="Times New Roman" w:hAnsi="Times New Roman" w:cs="Times New Roman"/>
          <w:sz w:val="24"/>
          <w:szCs w:val="24"/>
          <w:lang w:val="en-GB"/>
        </w:rPr>
        <w:t xml:space="preserve"> the present IPRP regime already reached its lock-in?</w:t>
      </w:r>
      <w:r>
        <w:rPr>
          <w:rFonts w:ascii="Times New Roman" w:hAnsi="Times New Roman" w:cs="Times New Roman"/>
          <w:sz w:val="24"/>
          <w:szCs w:val="24"/>
          <w:lang w:val="en-GB"/>
        </w:rPr>
        <w:t xml:space="preserve"> </w:t>
      </w:r>
      <w:r w:rsidR="00D97DB6">
        <w:rPr>
          <w:rFonts w:ascii="Times New Roman" w:hAnsi="Times New Roman" w:cs="Times New Roman"/>
          <w:sz w:val="24"/>
          <w:szCs w:val="24"/>
          <w:lang w:val="en-GB"/>
        </w:rPr>
        <w:t>Path dependency theory</w:t>
      </w:r>
      <w:r w:rsidR="00E749FD">
        <w:rPr>
          <w:rFonts w:ascii="Times New Roman" w:hAnsi="Times New Roman" w:cs="Times New Roman"/>
          <w:sz w:val="24"/>
          <w:szCs w:val="24"/>
          <w:lang w:val="en-GB"/>
        </w:rPr>
        <w:t xml:space="preserve"> </w:t>
      </w:r>
      <w:r w:rsidR="00D97DB6">
        <w:rPr>
          <w:rFonts w:ascii="Times New Roman" w:hAnsi="Times New Roman" w:cs="Times New Roman"/>
          <w:sz w:val="24"/>
          <w:szCs w:val="24"/>
          <w:lang w:val="en-GB"/>
        </w:rPr>
        <w:t xml:space="preserve">provides several approaches for breaking an inefficient path, like: resource redirection, systemic </w:t>
      </w:r>
      <w:r w:rsidR="00BE5E8D">
        <w:rPr>
          <w:rFonts w:ascii="Times New Roman" w:hAnsi="Times New Roman" w:cs="Times New Roman"/>
          <w:sz w:val="24"/>
          <w:szCs w:val="24"/>
          <w:lang w:val="en-GB"/>
        </w:rPr>
        <w:t>view</w:t>
      </w:r>
      <w:r w:rsidR="00D97DB6">
        <w:rPr>
          <w:rFonts w:ascii="Times New Roman" w:hAnsi="Times New Roman" w:cs="Times New Roman"/>
          <w:sz w:val="24"/>
          <w:szCs w:val="24"/>
          <w:lang w:val="en-GB"/>
        </w:rPr>
        <w:t xml:space="preserve">, discursive </w:t>
      </w:r>
      <w:r w:rsidR="00BE5E8D">
        <w:rPr>
          <w:rFonts w:ascii="Times New Roman" w:hAnsi="Times New Roman" w:cs="Times New Roman"/>
          <w:sz w:val="24"/>
          <w:szCs w:val="24"/>
          <w:lang w:val="en-GB"/>
        </w:rPr>
        <w:t>method</w:t>
      </w:r>
      <w:r w:rsidR="00D97DB6">
        <w:rPr>
          <w:rFonts w:ascii="Times New Roman" w:hAnsi="Times New Roman" w:cs="Times New Roman"/>
          <w:sz w:val="24"/>
          <w:szCs w:val="24"/>
          <w:lang w:val="en-GB"/>
        </w:rPr>
        <w:t xml:space="preserve"> and behavioural approach.</w:t>
      </w:r>
    </w:p>
    <w:p w14:paraId="77DEFB30" w14:textId="77777777" w:rsidR="00BE5E8D" w:rsidRDefault="00740F09" w:rsidP="004E383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243066" w:rsidRPr="00321B5B">
        <w:rPr>
          <w:rFonts w:ascii="Times New Roman" w:hAnsi="Times New Roman" w:cs="Times New Roman"/>
          <w:sz w:val="24"/>
          <w:szCs w:val="24"/>
          <w:lang w:val="en-GB"/>
        </w:rPr>
        <w:t xml:space="preserve">The </w:t>
      </w:r>
      <w:r w:rsidR="00243066" w:rsidRPr="00BE5E8D">
        <w:rPr>
          <w:rFonts w:ascii="Times New Roman" w:hAnsi="Times New Roman" w:cs="Times New Roman"/>
          <w:sz w:val="24"/>
          <w:szCs w:val="24"/>
          <w:u w:val="single"/>
          <w:lang w:val="en-GB"/>
        </w:rPr>
        <w:t>costs</w:t>
      </w:r>
      <w:r w:rsidR="00243066" w:rsidRPr="00321B5B">
        <w:rPr>
          <w:rFonts w:ascii="Times New Roman" w:hAnsi="Times New Roman" w:cs="Times New Roman"/>
          <w:sz w:val="24"/>
          <w:szCs w:val="24"/>
          <w:lang w:val="en-GB"/>
        </w:rPr>
        <w:t xml:space="preserve"> of running a new intellectual property system (“inventor</w:t>
      </w:r>
      <w:r w:rsidR="0027654A" w:rsidRPr="00321B5B">
        <w:rPr>
          <w:rFonts w:ascii="Times New Roman" w:hAnsi="Times New Roman" w:cs="Times New Roman"/>
          <w:sz w:val="24"/>
          <w:szCs w:val="24"/>
          <w:lang w:val="en-GB"/>
        </w:rPr>
        <w:t>’</w:t>
      </w:r>
      <w:r w:rsidR="00E064E4" w:rsidRPr="00321B5B">
        <w:rPr>
          <w:rFonts w:ascii="Times New Roman" w:hAnsi="Times New Roman" w:cs="Times New Roman"/>
          <w:sz w:val="24"/>
          <w:szCs w:val="24"/>
          <w:lang w:val="en-GB"/>
        </w:rPr>
        <w:t>s lump sum</w:t>
      </w:r>
      <w:r w:rsidR="00243066" w:rsidRPr="00321B5B">
        <w:rPr>
          <w:rFonts w:ascii="Times New Roman" w:hAnsi="Times New Roman" w:cs="Times New Roman"/>
          <w:sz w:val="24"/>
          <w:szCs w:val="24"/>
          <w:lang w:val="en-GB"/>
        </w:rPr>
        <w:t>”</w:t>
      </w:r>
      <w:r w:rsidR="00E064E4" w:rsidRPr="00321B5B">
        <w:rPr>
          <w:rFonts w:ascii="Times New Roman" w:hAnsi="Times New Roman" w:cs="Times New Roman"/>
          <w:sz w:val="24"/>
          <w:szCs w:val="24"/>
          <w:lang w:val="en-GB"/>
        </w:rPr>
        <w:t xml:space="preserve"> (ILS)</w:t>
      </w:r>
      <w:r w:rsidR="00243066" w:rsidRPr="00321B5B">
        <w:rPr>
          <w:rFonts w:ascii="Times New Roman" w:hAnsi="Times New Roman" w:cs="Times New Roman"/>
          <w:sz w:val="24"/>
          <w:szCs w:val="24"/>
          <w:lang w:val="en-GB"/>
        </w:rPr>
        <w:t xml:space="preserve"> and the </w:t>
      </w:r>
      <w:r w:rsidR="002B7D36" w:rsidRPr="00321B5B">
        <w:rPr>
          <w:rFonts w:ascii="Times New Roman" w:hAnsi="Times New Roman" w:cs="Times New Roman"/>
          <w:sz w:val="24"/>
          <w:szCs w:val="24"/>
          <w:lang w:val="en-GB"/>
        </w:rPr>
        <w:t>management costs)</w:t>
      </w:r>
      <w:r w:rsidR="00243066" w:rsidRPr="00321B5B">
        <w:rPr>
          <w:rFonts w:ascii="Times New Roman" w:hAnsi="Times New Roman" w:cs="Times New Roman"/>
          <w:sz w:val="24"/>
          <w:szCs w:val="24"/>
          <w:lang w:val="en-GB"/>
        </w:rPr>
        <w:t xml:space="preserve"> are higher </w:t>
      </w:r>
      <w:r w:rsidR="00D12821">
        <w:rPr>
          <w:rFonts w:ascii="Times New Roman" w:hAnsi="Times New Roman" w:cs="Times New Roman"/>
          <w:sz w:val="24"/>
          <w:szCs w:val="24"/>
          <w:lang w:val="en-GB"/>
        </w:rPr>
        <w:t xml:space="preserve">than </w:t>
      </w:r>
      <w:r w:rsidR="00243066" w:rsidRPr="00321B5B">
        <w:rPr>
          <w:rFonts w:ascii="Times New Roman" w:hAnsi="Times New Roman" w:cs="Times New Roman"/>
          <w:sz w:val="24"/>
          <w:szCs w:val="24"/>
          <w:lang w:val="en-GB"/>
        </w:rPr>
        <w:t xml:space="preserve">the present one. </w:t>
      </w:r>
      <w:r w:rsidR="00BE5E8D">
        <w:rPr>
          <w:rFonts w:ascii="Times New Roman" w:hAnsi="Times New Roman" w:cs="Times New Roman"/>
          <w:sz w:val="24"/>
          <w:szCs w:val="24"/>
          <w:lang w:val="en-GB"/>
        </w:rPr>
        <w:t>However, expected advantages</w:t>
      </w:r>
      <w:r w:rsidR="00F91641">
        <w:rPr>
          <w:rFonts w:ascii="Times New Roman" w:hAnsi="Times New Roman" w:cs="Times New Roman"/>
          <w:sz w:val="24"/>
          <w:szCs w:val="24"/>
          <w:lang w:val="en-GB"/>
        </w:rPr>
        <w:t xml:space="preserve"> (knowledge spread and penetration speed, bigger markets for innovative, better products because of lower prices </w:t>
      </w:r>
      <w:proofErr w:type="spellStart"/>
      <w:r w:rsidR="00F91641">
        <w:rPr>
          <w:rFonts w:ascii="Times New Roman" w:hAnsi="Times New Roman" w:cs="Times New Roman"/>
          <w:sz w:val="24"/>
          <w:szCs w:val="24"/>
          <w:lang w:val="en-GB"/>
        </w:rPr>
        <w:t>etc</w:t>
      </w:r>
      <w:proofErr w:type="spellEnd"/>
      <w:r w:rsidR="00F91641">
        <w:rPr>
          <w:rFonts w:ascii="Times New Roman" w:hAnsi="Times New Roman" w:cs="Times New Roman"/>
          <w:sz w:val="24"/>
          <w:szCs w:val="24"/>
          <w:lang w:val="en-GB"/>
        </w:rPr>
        <w:t>)</w:t>
      </w:r>
      <w:r w:rsidR="00BE5E8D">
        <w:rPr>
          <w:rFonts w:ascii="Times New Roman" w:hAnsi="Times New Roman" w:cs="Times New Roman"/>
          <w:sz w:val="24"/>
          <w:szCs w:val="24"/>
          <w:lang w:val="en-GB"/>
        </w:rPr>
        <w:t xml:space="preserve"> from introducing the new </w:t>
      </w:r>
      <w:r w:rsidR="00F91641">
        <w:rPr>
          <w:rFonts w:ascii="Times New Roman" w:hAnsi="Times New Roman" w:cs="Times New Roman"/>
          <w:sz w:val="24"/>
          <w:szCs w:val="24"/>
          <w:lang w:val="en-GB"/>
        </w:rPr>
        <w:t>IPR-</w:t>
      </w:r>
      <w:r w:rsidR="00BE5E8D">
        <w:rPr>
          <w:rFonts w:ascii="Times New Roman" w:hAnsi="Times New Roman" w:cs="Times New Roman"/>
          <w:sz w:val="24"/>
          <w:szCs w:val="24"/>
          <w:lang w:val="en-GB"/>
        </w:rPr>
        <w:t xml:space="preserve">system </w:t>
      </w:r>
      <w:r w:rsidR="00F91641">
        <w:rPr>
          <w:rFonts w:ascii="Times New Roman" w:hAnsi="Times New Roman" w:cs="Times New Roman"/>
          <w:sz w:val="24"/>
          <w:szCs w:val="24"/>
          <w:lang w:val="en-GB"/>
        </w:rPr>
        <w:t>should overweight the costs.</w:t>
      </w:r>
    </w:p>
    <w:p w14:paraId="40575F71" w14:textId="77777777" w:rsidR="00F91641" w:rsidRDefault="00F91641" w:rsidP="004E383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321B5B">
        <w:rPr>
          <w:rFonts w:ascii="Times New Roman" w:hAnsi="Times New Roman" w:cs="Times New Roman"/>
          <w:sz w:val="24"/>
          <w:szCs w:val="24"/>
          <w:lang w:val="en-GB"/>
        </w:rPr>
        <w:t xml:space="preserve">The </w:t>
      </w:r>
      <w:r w:rsidRPr="00F91641">
        <w:rPr>
          <w:rFonts w:ascii="Times New Roman" w:hAnsi="Times New Roman" w:cs="Times New Roman"/>
          <w:sz w:val="24"/>
          <w:szCs w:val="24"/>
          <w:u w:val="single"/>
          <w:lang w:val="en-GB"/>
        </w:rPr>
        <w:t>transfer of risks of an innovation</w:t>
      </w:r>
      <w:r w:rsidRPr="00321B5B">
        <w:rPr>
          <w:rFonts w:ascii="Times New Roman" w:hAnsi="Times New Roman" w:cs="Times New Roman"/>
          <w:sz w:val="24"/>
          <w:szCs w:val="24"/>
          <w:lang w:val="en-GB"/>
        </w:rPr>
        <w:t xml:space="preserve"> from the inventor to the </w:t>
      </w:r>
      <w:r>
        <w:rPr>
          <w:rFonts w:ascii="Times New Roman" w:hAnsi="Times New Roman" w:cs="Times New Roman"/>
          <w:sz w:val="24"/>
          <w:szCs w:val="24"/>
          <w:lang w:val="en-GB"/>
        </w:rPr>
        <w:t>country</w:t>
      </w:r>
      <w:r w:rsidRPr="00321B5B">
        <w:rPr>
          <w:rFonts w:ascii="Times New Roman" w:hAnsi="Times New Roman" w:cs="Times New Roman"/>
          <w:sz w:val="24"/>
          <w:szCs w:val="24"/>
          <w:lang w:val="en-GB"/>
        </w:rPr>
        <w:t>. Innovative work is risky, much capital can get lost in large new projects. Even the registration of a patent for a potentially profit-promising invention will not guarantee success. In a government-run reward system</w:t>
      </w:r>
      <w:r>
        <w:rPr>
          <w:rFonts w:ascii="Times New Roman" w:hAnsi="Times New Roman" w:cs="Times New Roman"/>
          <w:sz w:val="24"/>
          <w:szCs w:val="24"/>
          <w:lang w:val="en-GB"/>
        </w:rPr>
        <w:t>,</w:t>
      </w:r>
      <w:r w:rsidRPr="00321B5B">
        <w:rPr>
          <w:rFonts w:ascii="Times New Roman" w:hAnsi="Times New Roman" w:cs="Times New Roman"/>
          <w:sz w:val="24"/>
          <w:szCs w:val="24"/>
          <w:lang w:val="en-GB"/>
        </w:rPr>
        <w:t xml:space="preserve"> at least a part of the marketing risk is relocated to the </w:t>
      </w:r>
      <w:r>
        <w:rPr>
          <w:rFonts w:ascii="Times New Roman" w:hAnsi="Times New Roman" w:cs="Times New Roman"/>
          <w:sz w:val="24"/>
          <w:szCs w:val="24"/>
          <w:lang w:val="en-GB"/>
        </w:rPr>
        <w:t>country</w:t>
      </w:r>
      <w:r w:rsidRPr="00321B5B">
        <w:rPr>
          <w:rFonts w:ascii="Times New Roman" w:hAnsi="Times New Roman" w:cs="Times New Roman"/>
          <w:sz w:val="24"/>
          <w:szCs w:val="24"/>
          <w:lang w:val="en-GB"/>
        </w:rPr>
        <w:t>.</w:t>
      </w:r>
      <w:r>
        <w:rPr>
          <w:rFonts w:ascii="Times New Roman" w:hAnsi="Times New Roman" w:cs="Times New Roman"/>
          <w:sz w:val="24"/>
          <w:szCs w:val="24"/>
          <w:lang w:val="en-GB"/>
        </w:rPr>
        <w:t xml:space="preserve"> On the other hand, the advantages of using an invention are also relocated to the society.</w:t>
      </w:r>
    </w:p>
    <w:p w14:paraId="72F555C7" w14:textId="77777777" w:rsidR="00380BCB" w:rsidRDefault="00740F09" w:rsidP="004E383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27654A" w:rsidRPr="00321B5B">
        <w:rPr>
          <w:rFonts w:ascii="Times New Roman" w:hAnsi="Times New Roman" w:cs="Times New Roman"/>
          <w:sz w:val="24"/>
          <w:szCs w:val="24"/>
          <w:lang w:val="en-GB"/>
        </w:rPr>
        <w:t xml:space="preserve">Methodological difficulties to estimate the appropriate </w:t>
      </w:r>
      <w:r w:rsidR="00E064E4" w:rsidRPr="00F91641">
        <w:rPr>
          <w:rFonts w:ascii="Times New Roman" w:hAnsi="Times New Roman" w:cs="Times New Roman"/>
          <w:sz w:val="24"/>
          <w:szCs w:val="24"/>
          <w:u w:val="single"/>
          <w:lang w:val="en-GB"/>
        </w:rPr>
        <w:t>ILS</w:t>
      </w:r>
      <w:r w:rsidR="00601B67" w:rsidRPr="00321B5B">
        <w:rPr>
          <w:rFonts w:ascii="Times New Roman" w:hAnsi="Times New Roman" w:cs="Times New Roman"/>
          <w:sz w:val="24"/>
          <w:szCs w:val="24"/>
          <w:lang w:val="en-GB"/>
        </w:rPr>
        <w:t xml:space="preserve">. </w:t>
      </w:r>
    </w:p>
    <w:p w14:paraId="48E8AA6E" w14:textId="77777777" w:rsidR="00C457FC" w:rsidRPr="00321B5B" w:rsidRDefault="00C457FC" w:rsidP="004E3836">
      <w:pPr>
        <w:spacing w:after="0" w:line="240" w:lineRule="auto"/>
        <w:jc w:val="both"/>
        <w:rPr>
          <w:rFonts w:ascii="Times New Roman" w:hAnsi="Times New Roman" w:cs="Times New Roman"/>
          <w:sz w:val="24"/>
          <w:szCs w:val="24"/>
          <w:lang w:val="en-GB"/>
        </w:rPr>
      </w:pPr>
    </w:p>
    <w:p w14:paraId="20DF109C" w14:textId="77777777" w:rsidR="00F91641" w:rsidRDefault="00F91641" w:rsidP="00B37CB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 following I focus on o</w:t>
      </w:r>
      <w:r w:rsidR="00740F09">
        <w:rPr>
          <w:rFonts w:ascii="Times New Roman" w:hAnsi="Times New Roman" w:cs="Times New Roman"/>
          <w:sz w:val="24"/>
          <w:szCs w:val="24"/>
          <w:lang w:val="en-GB"/>
        </w:rPr>
        <w:t>ne of the most difficult methodological problems of the introduc</w:t>
      </w:r>
      <w:r>
        <w:rPr>
          <w:rFonts w:ascii="Times New Roman" w:hAnsi="Times New Roman" w:cs="Times New Roman"/>
          <w:sz w:val="24"/>
          <w:szCs w:val="24"/>
          <w:lang w:val="en-GB"/>
        </w:rPr>
        <w:t xml:space="preserve">tion of a government run system, </w:t>
      </w:r>
      <w:r w:rsidR="00740F09" w:rsidRPr="00F91641">
        <w:rPr>
          <w:rFonts w:ascii="Times New Roman" w:hAnsi="Times New Roman" w:cs="Times New Roman"/>
          <w:sz w:val="24"/>
          <w:szCs w:val="24"/>
          <w:lang w:val="en-GB"/>
        </w:rPr>
        <w:t>the</w:t>
      </w:r>
      <w:r w:rsidR="00AF4A7B" w:rsidRPr="00F91641">
        <w:rPr>
          <w:rFonts w:ascii="Times New Roman" w:hAnsi="Times New Roman" w:cs="Times New Roman"/>
          <w:sz w:val="24"/>
          <w:szCs w:val="24"/>
          <w:lang w:val="en-GB"/>
        </w:rPr>
        <w:t xml:space="preserve"> </w:t>
      </w:r>
      <w:r w:rsidR="00B94920" w:rsidRPr="00F91641">
        <w:rPr>
          <w:rFonts w:ascii="Times New Roman" w:hAnsi="Times New Roman" w:cs="Times New Roman"/>
          <w:sz w:val="24"/>
          <w:szCs w:val="24"/>
          <w:lang w:val="en-GB"/>
        </w:rPr>
        <w:t>ILS</w:t>
      </w:r>
      <w:r w:rsidR="00AF4A7B" w:rsidRPr="00F91641">
        <w:rPr>
          <w:rFonts w:ascii="Times New Roman" w:hAnsi="Times New Roman" w:cs="Times New Roman"/>
          <w:sz w:val="24"/>
          <w:szCs w:val="24"/>
          <w:lang w:val="en-GB"/>
        </w:rPr>
        <w:t xml:space="preserve"> assessment</w:t>
      </w:r>
      <w:r w:rsidRPr="00F91641">
        <w:rPr>
          <w:rFonts w:ascii="Times New Roman" w:hAnsi="Times New Roman" w:cs="Times New Roman"/>
          <w:sz w:val="24"/>
          <w:szCs w:val="24"/>
          <w:lang w:val="en-GB"/>
        </w:rPr>
        <w:t xml:space="preserve">, and make a proposition </w:t>
      </w:r>
      <w:r>
        <w:rPr>
          <w:rFonts w:ascii="Times New Roman" w:hAnsi="Times New Roman" w:cs="Times New Roman"/>
          <w:sz w:val="24"/>
          <w:szCs w:val="24"/>
          <w:lang w:val="en-GB"/>
        </w:rPr>
        <w:t xml:space="preserve">of </w:t>
      </w:r>
      <w:r w:rsidRPr="00F91641">
        <w:rPr>
          <w:rFonts w:ascii="Times New Roman" w:hAnsi="Times New Roman" w:cs="Times New Roman"/>
          <w:sz w:val="24"/>
          <w:szCs w:val="24"/>
          <w:lang w:val="en-GB"/>
        </w:rPr>
        <w:t>how to measure it</w:t>
      </w:r>
      <w:r w:rsidR="00AF4A7B" w:rsidRPr="00F91641">
        <w:rPr>
          <w:rFonts w:ascii="Times New Roman" w:hAnsi="Times New Roman" w:cs="Times New Roman"/>
          <w:sz w:val="24"/>
          <w:szCs w:val="24"/>
          <w:lang w:val="en-GB"/>
        </w:rPr>
        <w:t xml:space="preserve">. </w:t>
      </w:r>
    </w:p>
    <w:p w14:paraId="288CF190" w14:textId="77777777" w:rsidR="00AF4A7B" w:rsidRPr="00321B5B" w:rsidRDefault="00740F09" w:rsidP="00B37CB6">
      <w:pPr>
        <w:spacing w:after="0" w:line="240" w:lineRule="auto"/>
        <w:jc w:val="both"/>
        <w:rPr>
          <w:rFonts w:ascii="Times New Roman" w:hAnsi="Times New Roman" w:cs="Times New Roman"/>
          <w:sz w:val="24"/>
          <w:szCs w:val="24"/>
          <w:lang w:val="en-GB"/>
        </w:rPr>
      </w:pPr>
      <w:r w:rsidRPr="00F91641">
        <w:rPr>
          <w:rFonts w:ascii="Times New Roman" w:hAnsi="Times New Roman" w:cs="Times New Roman"/>
          <w:sz w:val="24"/>
          <w:szCs w:val="24"/>
          <w:lang w:val="en-GB"/>
        </w:rPr>
        <w:t>Essential elements</w:t>
      </w:r>
      <w:r w:rsidR="00395296" w:rsidRPr="00F91641">
        <w:rPr>
          <w:rFonts w:ascii="Times New Roman" w:hAnsi="Times New Roman" w:cs="Times New Roman"/>
          <w:sz w:val="24"/>
          <w:szCs w:val="24"/>
          <w:lang w:val="en-GB"/>
        </w:rPr>
        <w:t xml:space="preserve"> of the final ILS</w:t>
      </w:r>
      <w:r w:rsidRPr="00F91641">
        <w:rPr>
          <w:vertAlign w:val="superscript"/>
        </w:rPr>
        <w:footnoteReference w:id="8"/>
      </w:r>
      <w:r w:rsidR="00875296" w:rsidRPr="00F91641">
        <w:rPr>
          <w:rFonts w:ascii="Times New Roman" w:hAnsi="Times New Roman" w:cs="Times New Roman"/>
          <w:sz w:val="24"/>
          <w:szCs w:val="24"/>
          <w:lang w:val="en-GB"/>
        </w:rPr>
        <w:t xml:space="preserve"> </w:t>
      </w:r>
      <w:r w:rsidR="00454894" w:rsidRPr="00F91641">
        <w:rPr>
          <w:rFonts w:ascii="Times New Roman" w:hAnsi="Times New Roman" w:cs="Times New Roman"/>
          <w:sz w:val="24"/>
          <w:szCs w:val="24"/>
          <w:lang w:val="en-GB"/>
        </w:rPr>
        <w:t xml:space="preserve">should </w:t>
      </w:r>
      <w:r w:rsidR="00D12821" w:rsidRPr="00F91641">
        <w:rPr>
          <w:rFonts w:ascii="Times New Roman" w:hAnsi="Times New Roman" w:cs="Times New Roman"/>
          <w:sz w:val="24"/>
          <w:szCs w:val="24"/>
          <w:lang w:val="en-GB"/>
        </w:rPr>
        <w:t>include</w:t>
      </w:r>
      <w:r w:rsidR="00005343" w:rsidRPr="00321B5B">
        <w:rPr>
          <w:rFonts w:ascii="Times New Roman" w:hAnsi="Times New Roman" w:cs="Times New Roman"/>
          <w:sz w:val="24"/>
          <w:szCs w:val="24"/>
          <w:lang w:val="en-GB"/>
        </w:rPr>
        <w:t xml:space="preserve"> the following</w:t>
      </w:r>
      <w:r w:rsidR="007B0F79" w:rsidRPr="00321B5B">
        <w:rPr>
          <w:rFonts w:ascii="Times New Roman" w:hAnsi="Times New Roman" w:cs="Times New Roman"/>
          <w:sz w:val="24"/>
          <w:szCs w:val="24"/>
          <w:lang w:val="en-GB"/>
        </w:rPr>
        <w:t>:</w:t>
      </w:r>
    </w:p>
    <w:p w14:paraId="421BE054" w14:textId="77777777" w:rsidR="00C5437E" w:rsidRPr="00321B5B" w:rsidRDefault="00941B28" w:rsidP="006076FD">
      <w:pPr>
        <w:numPr>
          <w:ilvl w:val="0"/>
          <w:numId w:val="13"/>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i/>
          <w:sz w:val="24"/>
          <w:szCs w:val="24"/>
          <w:lang w:val="en-GB"/>
        </w:rPr>
        <w:t>Investments</w:t>
      </w:r>
      <w:r w:rsidRPr="00321B5B">
        <w:rPr>
          <w:rFonts w:ascii="Times New Roman" w:hAnsi="Times New Roman" w:cs="Times New Roman"/>
          <w:sz w:val="24"/>
          <w:szCs w:val="24"/>
          <w:lang w:val="en-GB"/>
        </w:rPr>
        <w:t xml:space="preserve"> - </w:t>
      </w:r>
      <w:r w:rsidR="007B0F79" w:rsidRPr="00321B5B">
        <w:rPr>
          <w:rFonts w:ascii="Times New Roman" w:hAnsi="Times New Roman" w:cs="Times New Roman"/>
          <w:sz w:val="24"/>
          <w:szCs w:val="24"/>
          <w:lang w:val="en-GB"/>
        </w:rPr>
        <w:t xml:space="preserve">all </w:t>
      </w:r>
      <w:r w:rsidR="00C5437E" w:rsidRPr="00321B5B">
        <w:rPr>
          <w:rFonts w:ascii="Times New Roman" w:hAnsi="Times New Roman" w:cs="Times New Roman"/>
          <w:sz w:val="24"/>
          <w:szCs w:val="24"/>
          <w:lang w:val="en-GB"/>
        </w:rPr>
        <w:t>investments</w:t>
      </w:r>
      <w:r w:rsidR="001F7C75">
        <w:rPr>
          <w:rFonts w:ascii="Times New Roman" w:hAnsi="Times New Roman" w:cs="Times New Roman"/>
          <w:sz w:val="24"/>
          <w:szCs w:val="24"/>
          <w:lang w:val="en-GB"/>
        </w:rPr>
        <w:t xml:space="preserve"> </w:t>
      </w:r>
      <w:r w:rsidR="007B0F79" w:rsidRPr="00321B5B">
        <w:rPr>
          <w:rFonts w:ascii="Times New Roman" w:hAnsi="Times New Roman" w:cs="Times New Roman"/>
          <w:sz w:val="24"/>
          <w:szCs w:val="24"/>
          <w:lang w:val="en-GB"/>
        </w:rPr>
        <w:t xml:space="preserve">made by </w:t>
      </w:r>
      <w:r w:rsidRPr="00321B5B">
        <w:rPr>
          <w:rFonts w:ascii="Times New Roman" w:hAnsi="Times New Roman" w:cs="Times New Roman"/>
          <w:sz w:val="24"/>
          <w:szCs w:val="24"/>
          <w:lang w:val="en-GB"/>
        </w:rPr>
        <w:t>an</w:t>
      </w:r>
      <w:r w:rsidR="007B0F79" w:rsidRPr="00321B5B">
        <w:rPr>
          <w:rFonts w:ascii="Times New Roman" w:hAnsi="Times New Roman" w:cs="Times New Roman"/>
          <w:sz w:val="24"/>
          <w:szCs w:val="24"/>
          <w:lang w:val="en-GB"/>
        </w:rPr>
        <w:t xml:space="preserve"> inventor</w:t>
      </w:r>
      <w:r w:rsidRPr="00321B5B">
        <w:rPr>
          <w:rFonts w:ascii="Times New Roman" w:hAnsi="Times New Roman" w:cs="Times New Roman"/>
          <w:sz w:val="24"/>
          <w:szCs w:val="24"/>
          <w:lang w:val="en-GB"/>
        </w:rPr>
        <w:t xml:space="preserve"> should be refunded. In order to </w:t>
      </w:r>
      <w:r w:rsidR="007B0F79" w:rsidRPr="00321B5B">
        <w:rPr>
          <w:rFonts w:ascii="Times New Roman" w:hAnsi="Times New Roman" w:cs="Times New Roman"/>
          <w:sz w:val="24"/>
          <w:szCs w:val="24"/>
          <w:lang w:val="en-GB"/>
        </w:rPr>
        <w:t>achieve this, a very transparent reporting system should be organized in ea</w:t>
      </w:r>
      <w:r w:rsidRPr="00321B5B">
        <w:rPr>
          <w:rFonts w:ascii="Times New Roman" w:hAnsi="Times New Roman" w:cs="Times New Roman"/>
          <w:sz w:val="24"/>
          <w:szCs w:val="24"/>
          <w:lang w:val="en-GB"/>
        </w:rPr>
        <w:t>ch company for each R&amp;D project.</w:t>
      </w:r>
    </w:p>
    <w:p w14:paraId="4279C723" w14:textId="77777777" w:rsidR="007B0F79" w:rsidRPr="00321B5B" w:rsidRDefault="003C497C" w:rsidP="006076FD">
      <w:pPr>
        <w:numPr>
          <w:ilvl w:val="0"/>
          <w:numId w:val="13"/>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i/>
          <w:sz w:val="24"/>
          <w:szCs w:val="24"/>
          <w:lang w:val="en-GB"/>
        </w:rPr>
        <w:t>Interests</w:t>
      </w:r>
      <w:r w:rsidRPr="00321B5B">
        <w:rPr>
          <w:rFonts w:ascii="Times New Roman" w:hAnsi="Times New Roman" w:cs="Times New Roman"/>
          <w:sz w:val="24"/>
          <w:szCs w:val="24"/>
          <w:lang w:val="en-GB"/>
        </w:rPr>
        <w:t xml:space="preserve"> - </w:t>
      </w:r>
      <w:r w:rsidR="007B0F79" w:rsidRPr="00321B5B">
        <w:rPr>
          <w:rFonts w:ascii="Times New Roman" w:hAnsi="Times New Roman" w:cs="Times New Roman"/>
          <w:sz w:val="24"/>
          <w:szCs w:val="24"/>
          <w:lang w:val="en-GB"/>
        </w:rPr>
        <w:t>I</w:t>
      </w:r>
      <w:r w:rsidRPr="00321B5B">
        <w:rPr>
          <w:rFonts w:ascii="Times New Roman" w:hAnsi="Times New Roman" w:cs="Times New Roman"/>
          <w:sz w:val="24"/>
          <w:szCs w:val="24"/>
          <w:lang w:val="en-GB"/>
        </w:rPr>
        <w:t>L</w:t>
      </w:r>
      <w:r w:rsidR="007B0F79" w:rsidRPr="00321B5B">
        <w:rPr>
          <w:rFonts w:ascii="Times New Roman" w:hAnsi="Times New Roman" w:cs="Times New Roman"/>
          <w:sz w:val="24"/>
          <w:szCs w:val="24"/>
          <w:lang w:val="en-GB"/>
        </w:rPr>
        <w:t xml:space="preserve">S should include annual average interest rates on </w:t>
      </w:r>
      <w:r w:rsidR="00D81076" w:rsidRPr="00321B5B">
        <w:rPr>
          <w:rFonts w:ascii="Times New Roman" w:hAnsi="Times New Roman" w:cs="Times New Roman"/>
          <w:sz w:val="24"/>
          <w:szCs w:val="24"/>
          <w:lang w:val="en-GB"/>
        </w:rPr>
        <w:t>invested</w:t>
      </w:r>
      <w:r w:rsidR="007B0F79" w:rsidRPr="00321B5B">
        <w:rPr>
          <w:rFonts w:ascii="Times New Roman" w:hAnsi="Times New Roman" w:cs="Times New Roman"/>
          <w:sz w:val="24"/>
          <w:szCs w:val="24"/>
          <w:lang w:val="en-GB"/>
        </w:rPr>
        <w:t xml:space="preserve"> capital</w:t>
      </w:r>
      <w:r w:rsidR="00A27FD1">
        <w:rPr>
          <w:rFonts w:ascii="Times New Roman" w:hAnsi="Times New Roman" w:cs="Times New Roman"/>
          <w:sz w:val="24"/>
          <w:szCs w:val="24"/>
          <w:lang w:val="en-GB"/>
        </w:rPr>
        <w:t>.</w:t>
      </w:r>
    </w:p>
    <w:p w14:paraId="54D974A3" w14:textId="77777777" w:rsidR="00C5437E" w:rsidRPr="00321B5B" w:rsidRDefault="0093708D" w:rsidP="006076FD">
      <w:pPr>
        <w:numPr>
          <w:ilvl w:val="0"/>
          <w:numId w:val="13"/>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i/>
          <w:sz w:val="24"/>
          <w:szCs w:val="24"/>
          <w:lang w:val="en-GB"/>
        </w:rPr>
        <w:t>Utility level</w:t>
      </w:r>
      <w:r w:rsidRPr="00321B5B">
        <w:rPr>
          <w:rFonts w:ascii="Times New Roman" w:hAnsi="Times New Roman" w:cs="Times New Roman"/>
          <w:sz w:val="24"/>
          <w:szCs w:val="24"/>
          <w:lang w:val="en-GB"/>
        </w:rPr>
        <w:t xml:space="preserve"> - </w:t>
      </w:r>
      <w:r w:rsidR="00EF5834" w:rsidRPr="00321B5B">
        <w:rPr>
          <w:rFonts w:ascii="Times New Roman" w:hAnsi="Times New Roman" w:cs="Times New Roman"/>
          <w:sz w:val="24"/>
          <w:szCs w:val="24"/>
          <w:lang w:val="en-GB"/>
        </w:rPr>
        <w:t>I</w:t>
      </w:r>
      <w:r w:rsidR="00525EF0">
        <w:rPr>
          <w:rFonts w:ascii="Times New Roman" w:hAnsi="Times New Roman" w:cs="Times New Roman"/>
          <w:sz w:val="24"/>
          <w:szCs w:val="24"/>
          <w:lang w:val="en-GB"/>
        </w:rPr>
        <w:t>L</w:t>
      </w:r>
      <w:r w:rsidR="00EF5834" w:rsidRPr="00321B5B">
        <w:rPr>
          <w:rFonts w:ascii="Times New Roman" w:hAnsi="Times New Roman" w:cs="Times New Roman"/>
          <w:sz w:val="24"/>
          <w:szCs w:val="24"/>
          <w:lang w:val="en-GB"/>
        </w:rPr>
        <w:t>S should take d</w:t>
      </w:r>
      <w:r w:rsidR="007B0F79" w:rsidRPr="00321B5B">
        <w:rPr>
          <w:rFonts w:ascii="Times New Roman" w:hAnsi="Times New Roman" w:cs="Times New Roman"/>
          <w:sz w:val="24"/>
          <w:szCs w:val="24"/>
          <w:lang w:val="en-GB"/>
        </w:rPr>
        <w:t>ifferent utility levels</w:t>
      </w:r>
      <w:r w:rsidR="001F7C75">
        <w:rPr>
          <w:rFonts w:ascii="Times New Roman" w:hAnsi="Times New Roman" w:cs="Times New Roman"/>
          <w:sz w:val="24"/>
          <w:szCs w:val="24"/>
          <w:lang w:val="en-GB"/>
        </w:rPr>
        <w:t xml:space="preserve"> </w:t>
      </w:r>
      <w:r w:rsidR="00FD56D2">
        <w:rPr>
          <w:rFonts w:ascii="Times New Roman" w:hAnsi="Times New Roman" w:cs="Times New Roman"/>
          <w:sz w:val="24"/>
          <w:szCs w:val="24"/>
          <w:lang w:val="en-GB"/>
        </w:rPr>
        <w:t xml:space="preserve">of an invention </w:t>
      </w:r>
      <w:r w:rsidR="00EF5834" w:rsidRPr="00321B5B">
        <w:rPr>
          <w:rFonts w:ascii="Times New Roman" w:hAnsi="Times New Roman" w:cs="Times New Roman"/>
          <w:sz w:val="24"/>
          <w:szCs w:val="24"/>
          <w:lang w:val="en-GB"/>
        </w:rPr>
        <w:t>into account</w:t>
      </w:r>
      <w:r w:rsidR="007D7B9D" w:rsidRPr="00321B5B">
        <w:rPr>
          <w:rFonts w:ascii="Times New Roman" w:hAnsi="Times New Roman" w:cs="Times New Roman"/>
          <w:sz w:val="24"/>
          <w:szCs w:val="24"/>
          <w:lang w:val="en-GB"/>
        </w:rPr>
        <w:t>. T</w:t>
      </w:r>
      <w:r w:rsidR="007B0F79" w:rsidRPr="00321B5B">
        <w:rPr>
          <w:rFonts w:ascii="Times New Roman" w:hAnsi="Times New Roman" w:cs="Times New Roman"/>
          <w:sz w:val="24"/>
          <w:szCs w:val="24"/>
          <w:lang w:val="en-GB"/>
        </w:rPr>
        <w:t>he government has to agree on a coefficient that would express the level of utility</w:t>
      </w:r>
      <w:r w:rsidR="00FD56D2">
        <w:rPr>
          <w:rFonts w:ascii="Times New Roman" w:hAnsi="Times New Roman" w:cs="Times New Roman"/>
          <w:sz w:val="24"/>
          <w:szCs w:val="24"/>
          <w:lang w:val="en-GB"/>
        </w:rPr>
        <w:t xml:space="preserve"> of an invention</w:t>
      </w:r>
      <w:r w:rsidR="007B0F79" w:rsidRPr="00321B5B">
        <w:rPr>
          <w:rFonts w:ascii="Times New Roman" w:hAnsi="Times New Roman" w:cs="Times New Roman"/>
          <w:sz w:val="24"/>
          <w:szCs w:val="24"/>
          <w:lang w:val="en-GB"/>
        </w:rPr>
        <w:t xml:space="preserve"> </w:t>
      </w:r>
      <w:r w:rsidR="00FD56D2">
        <w:rPr>
          <w:rFonts w:ascii="Times New Roman" w:hAnsi="Times New Roman" w:cs="Times New Roman"/>
          <w:sz w:val="24"/>
          <w:szCs w:val="24"/>
          <w:lang w:val="en-GB"/>
        </w:rPr>
        <w:t>(</w:t>
      </w:r>
      <w:r w:rsidR="007B0F79" w:rsidRPr="00321B5B">
        <w:rPr>
          <w:rFonts w:ascii="Times New Roman" w:hAnsi="Times New Roman" w:cs="Times New Roman"/>
          <w:sz w:val="24"/>
          <w:szCs w:val="24"/>
          <w:lang w:val="en-GB"/>
        </w:rPr>
        <w:t>from low</w:t>
      </w:r>
      <w:r w:rsidR="00FD56D2">
        <w:rPr>
          <w:rFonts w:ascii="Times New Roman" w:hAnsi="Times New Roman" w:cs="Times New Roman"/>
          <w:sz w:val="24"/>
          <w:szCs w:val="24"/>
          <w:lang w:val="en-GB"/>
        </w:rPr>
        <w:t xml:space="preserve"> utility i.e. small or essential developments in existing technology </w:t>
      </w:r>
      <w:r w:rsidR="00FD56D2">
        <w:rPr>
          <w:rFonts w:ascii="Times New Roman" w:hAnsi="Times New Roman" w:cs="Times New Roman"/>
          <w:sz w:val="24"/>
          <w:szCs w:val="24"/>
          <w:lang w:val="en-GB"/>
        </w:rPr>
        <w:lastRenderedPageBreak/>
        <w:t>and products with low potential for life improvement,</w:t>
      </w:r>
      <w:r w:rsidR="007B0F79" w:rsidRPr="00321B5B">
        <w:rPr>
          <w:rFonts w:ascii="Times New Roman" w:hAnsi="Times New Roman" w:cs="Times New Roman"/>
          <w:sz w:val="24"/>
          <w:szCs w:val="24"/>
          <w:lang w:val="en-GB"/>
        </w:rPr>
        <w:t xml:space="preserve"> to high</w:t>
      </w:r>
      <w:r w:rsidR="00FD56D2">
        <w:rPr>
          <w:rFonts w:ascii="Times New Roman" w:hAnsi="Times New Roman" w:cs="Times New Roman"/>
          <w:sz w:val="24"/>
          <w:szCs w:val="24"/>
          <w:lang w:val="en-GB"/>
        </w:rPr>
        <w:t xml:space="preserve"> utility, i.e. inventions with high potential for life improvement)</w:t>
      </w:r>
      <w:r w:rsidR="00F91641">
        <w:rPr>
          <w:rFonts w:ascii="Times New Roman" w:hAnsi="Times New Roman" w:cs="Times New Roman"/>
          <w:sz w:val="24"/>
          <w:szCs w:val="24"/>
          <w:lang w:val="en-GB"/>
        </w:rPr>
        <w:t xml:space="preserve"> for its </w:t>
      </w:r>
      <w:r w:rsidR="00FD56D2">
        <w:rPr>
          <w:rFonts w:ascii="Times New Roman" w:hAnsi="Times New Roman" w:cs="Times New Roman"/>
          <w:sz w:val="24"/>
          <w:szCs w:val="24"/>
          <w:lang w:val="en-GB"/>
        </w:rPr>
        <w:t>country markets</w:t>
      </w:r>
      <w:r w:rsidR="007D7B9D" w:rsidRPr="00321B5B">
        <w:rPr>
          <w:rFonts w:ascii="Times New Roman" w:hAnsi="Times New Roman" w:cs="Times New Roman"/>
          <w:sz w:val="24"/>
          <w:szCs w:val="24"/>
          <w:lang w:val="en-GB"/>
        </w:rPr>
        <w:t>.</w:t>
      </w:r>
    </w:p>
    <w:p w14:paraId="355C72C6" w14:textId="77777777" w:rsidR="00EF5834" w:rsidRPr="00321B5B" w:rsidRDefault="007D7B9D" w:rsidP="006076FD">
      <w:pPr>
        <w:numPr>
          <w:ilvl w:val="0"/>
          <w:numId w:val="13"/>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i/>
          <w:sz w:val="24"/>
          <w:szCs w:val="24"/>
          <w:lang w:val="en-GB"/>
        </w:rPr>
        <w:t>Innovativeness level</w:t>
      </w:r>
      <w:r w:rsidRPr="00321B5B">
        <w:rPr>
          <w:rFonts w:ascii="Times New Roman" w:hAnsi="Times New Roman" w:cs="Times New Roman"/>
          <w:sz w:val="24"/>
          <w:szCs w:val="24"/>
          <w:lang w:val="en-GB"/>
        </w:rPr>
        <w:t xml:space="preserve"> </w:t>
      </w:r>
      <w:r w:rsidR="000B6DB9" w:rsidRPr="00321B5B">
        <w:rPr>
          <w:rFonts w:ascii="Times New Roman" w:hAnsi="Times New Roman" w:cs="Times New Roman"/>
          <w:sz w:val="24"/>
          <w:szCs w:val="24"/>
          <w:lang w:val="en-GB"/>
        </w:rPr>
        <w:t>- a coefficient</w:t>
      </w:r>
      <w:r w:rsidR="00EF5834" w:rsidRPr="00321B5B">
        <w:rPr>
          <w:rFonts w:ascii="Times New Roman" w:hAnsi="Times New Roman" w:cs="Times New Roman"/>
          <w:sz w:val="24"/>
          <w:szCs w:val="24"/>
          <w:lang w:val="en-GB"/>
        </w:rPr>
        <w:t xml:space="preserve"> should </w:t>
      </w:r>
      <w:r w:rsidR="000B6DB9" w:rsidRPr="00321B5B">
        <w:rPr>
          <w:rFonts w:ascii="Times New Roman" w:hAnsi="Times New Roman" w:cs="Times New Roman"/>
          <w:sz w:val="24"/>
          <w:szCs w:val="24"/>
          <w:lang w:val="en-GB"/>
        </w:rPr>
        <w:t>be developed that would reflect different levels of</w:t>
      </w:r>
      <w:r w:rsidR="00EF5834" w:rsidRPr="00321B5B">
        <w:rPr>
          <w:rFonts w:ascii="Times New Roman" w:hAnsi="Times New Roman" w:cs="Times New Roman"/>
          <w:sz w:val="24"/>
          <w:szCs w:val="24"/>
          <w:lang w:val="en-GB"/>
        </w:rPr>
        <w:t xml:space="preserve"> innovativeness</w:t>
      </w:r>
      <w:r w:rsidR="000B6DB9" w:rsidRPr="00321B5B">
        <w:rPr>
          <w:rFonts w:ascii="Times New Roman" w:hAnsi="Times New Roman" w:cs="Times New Roman"/>
          <w:sz w:val="24"/>
          <w:szCs w:val="24"/>
          <w:lang w:val="en-GB"/>
        </w:rPr>
        <w:t xml:space="preserve"> from low level of innovativ</w:t>
      </w:r>
      <w:r w:rsidR="00A27FD1">
        <w:rPr>
          <w:rFonts w:ascii="Times New Roman" w:hAnsi="Times New Roman" w:cs="Times New Roman"/>
          <w:sz w:val="24"/>
          <w:szCs w:val="24"/>
          <w:lang w:val="en-GB"/>
        </w:rPr>
        <w:t>eness to pioneering innovations.</w:t>
      </w:r>
    </w:p>
    <w:p w14:paraId="36ABDC70" w14:textId="77777777" w:rsidR="005F1717" w:rsidRDefault="001D28A3" w:rsidP="006076FD">
      <w:pPr>
        <w:numPr>
          <w:ilvl w:val="0"/>
          <w:numId w:val="13"/>
        </w:numPr>
        <w:spacing w:after="0" w:line="240" w:lineRule="auto"/>
        <w:jc w:val="both"/>
        <w:rPr>
          <w:rFonts w:ascii="Times New Roman" w:hAnsi="Times New Roman" w:cs="Times New Roman"/>
          <w:sz w:val="24"/>
          <w:szCs w:val="24"/>
          <w:lang w:val="en-GB"/>
        </w:rPr>
      </w:pPr>
      <w:r w:rsidRPr="00321B5B">
        <w:rPr>
          <w:rFonts w:ascii="Times New Roman" w:hAnsi="Times New Roman" w:cs="Times New Roman"/>
          <w:i/>
          <w:sz w:val="24"/>
          <w:szCs w:val="24"/>
          <w:lang w:val="en-GB"/>
        </w:rPr>
        <w:t>Market size</w:t>
      </w:r>
      <w:r w:rsidRPr="00321B5B">
        <w:rPr>
          <w:rFonts w:ascii="Times New Roman" w:hAnsi="Times New Roman" w:cs="Times New Roman"/>
          <w:sz w:val="24"/>
          <w:szCs w:val="24"/>
          <w:lang w:val="en-GB"/>
        </w:rPr>
        <w:t xml:space="preserve"> - </w:t>
      </w:r>
      <w:r w:rsidR="007B0F79" w:rsidRPr="00321B5B">
        <w:rPr>
          <w:rFonts w:ascii="Times New Roman" w:hAnsi="Times New Roman" w:cs="Times New Roman"/>
          <w:sz w:val="24"/>
          <w:szCs w:val="24"/>
          <w:lang w:val="en-GB"/>
        </w:rPr>
        <w:t>I</w:t>
      </w:r>
      <w:r w:rsidR="001136E3" w:rsidRPr="00321B5B">
        <w:rPr>
          <w:rFonts w:ascii="Times New Roman" w:hAnsi="Times New Roman" w:cs="Times New Roman"/>
          <w:sz w:val="24"/>
          <w:szCs w:val="24"/>
          <w:lang w:val="en-GB"/>
        </w:rPr>
        <w:t>L</w:t>
      </w:r>
      <w:r w:rsidR="007B0F79" w:rsidRPr="00321B5B">
        <w:rPr>
          <w:rFonts w:ascii="Times New Roman" w:hAnsi="Times New Roman" w:cs="Times New Roman"/>
          <w:sz w:val="24"/>
          <w:szCs w:val="24"/>
          <w:lang w:val="en-GB"/>
        </w:rPr>
        <w:t xml:space="preserve">S should reflect </w:t>
      </w:r>
      <w:r w:rsidR="00525EF0">
        <w:rPr>
          <w:rFonts w:ascii="Times New Roman" w:hAnsi="Times New Roman" w:cs="Times New Roman"/>
          <w:sz w:val="24"/>
          <w:szCs w:val="24"/>
          <w:lang w:val="en-GB"/>
        </w:rPr>
        <w:t>a</w:t>
      </w:r>
      <w:r w:rsidR="007B0F79" w:rsidRPr="00321B5B">
        <w:rPr>
          <w:rFonts w:ascii="Times New Roman" w:hAnsi="Times New Roman" w:cs="Times New Roman"/>
          <w:sz w:val="24"/>
          <w:szCs w:val="24"/>
          <w:lang w:val="en-GB"/>
        </w:rPr>
        <w:t xml:space="preserve"> </w:t>
      </w:r>
      <w:r w:rsidR="00C5437E" w:rsidRPr="00321B5B">
        <w:rPr>
          <w:rFonts w:ascii="Times New Roman" w:hAnsi="Times New Roman" w:cs="Times New Roman"/>
          <w:sz w:val="24"/>
          <w:szCs w:val="24"/>
          <w:lang w:val="en-GB"/>
        </w:rPr>
        <w:t>potential market size</w:t>
      </w:r>
      <w:r w:rsidR="001F7C75">
        <w:rPr>
          <w:rFonts w:ascii="Times New Roman" w:hAnsi="Times New Roman" w:cs="Times New Roman"/>
          <w:sz w:val="24"/>
          <w:szCs w:val="24"/>
          <w:lang w:val="en-GB"/>
        </w:rPr>
        <w:t xml:space="preserve"> </w:t>
      </w:r>
      <w:r w:rsidR="005D2F92">
        <w:rPr>
          <w:rFonts w:ascii="Times New Roman" w:hAnsi="Times New Roman" w:cs="Times New Roman"/>
          <w:sz w:val="24"/>
          <w:szCs w:val="24"/>
          <w:lang w:val="en-GB"/>
        </w:rPr>
        <w:t>that could be served by an innovative product</w:t>
      </w:r>
      <w:r w:rsidR="00525EF0">
        <w:rPr>
          <w:rFonts w:ascii="Times New Roman" w:hAnsi="Times New Roman" w:cs="Times New Roman"/>
          <w:sz w:val="24"/>
          <w:szCs w:val="24"/>
          <w:lang w:val="en-GB"/>
        </w:rPr>
        <w:t>.</w:t>
      </w:r>
    </w:p>
    <w:p w14:paraId="7A348B9A" w14:textId="77777777" w:rsidR="00FD56D2" w:rsidRPr="005F1717" w:rsidRDefault="00FD56D2" w:rsidP="005F1717">
      <w:pPr>
        <w:spacing w:after="0" w:line="240" w:lineRule="auto"/>
        <w:jc w:val="both"/>
        <w:rPr>
          <w:rFonts w:ascii="Times New Roman" w:hAnsi="Times New Roman" w:cs="Times New Roman"/>
          <w:sz w:val="24"/>
          <w:szCs w:val="24"/>
          <w:lang w:val="en-GB"/>
        </w:rPr>
      </w:pPr>
    </w:p>
    <w:p w14:paraId="4CDC87C2" w14:textId="77777777" w:rsidR="001F7C75" w:rsidRDefault="001F7C75" w:rsidP="00780732">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A government run system</w:t>
      </w:r>
      <w:r>
        <w:rPr>
          <w:rFonts w:ascii="Times New Roman" w:hAnsi="Times New Roman" w:cs="Times New Roman"/>
          <w:sz w:val="24"/>
          <w:szCs w:val="24"/>
          <w:lang w:val="en-GB"/>
        </w:rPr>
        <w:t xml:space="preserve"> (GRS)</w:t>
      </w:r>
      <w:r w:rsidRPr="00321B5B">
        <w:rPr>
          <w:rFonts w:ascii="Times New Roman" w:hAnsi="Times New Roman" w:cs="Times New Roman"/>
          <w:sz w:val="24"/>
          <w:szCs w:val="24"/>
          <w:lang w:val="en-GB"/>
        </w:rPr>
        <w:t xml:space="preserve"> is not </w:t>
      </w:r>
      <w:r>
        <w:rPr>
          <w:rFonts w:ascii="Times New Roman" w:hAnsi="Times New Roman" w:cs="Times New Roman"/>
          <w:sz w:val="24"/>
          <w:szCs w:val="24"/>
          <w:lang w:val="en-GB"/>
        </w:rPr>
        <w:t xml:space="preserve">just </w:t>
      </w:r>
      <w:r w:rsidRPr="00321B5B">
        <w:rPr>
          <w:rFonts w:ascii="Times New Roman" w:hAnsi="Times New Roman" w:cs="Times New Roman"/>
          <w:sz w:val="24"/>
          <w:szCs w:val="24"/>
          <w:lang w:val="en-GB"/>
        </w:rPr>
        <w:t xml:space="preserve">a theoretical model. </w:t>
      </w:r>
      <w:proofErr w:type="spellStart"/>
      <w:r w:rsidRPr="00321B5B">
        <w:rPr>
          <w:rFonts w:ascii="Times New Roman" w:hAnsi="Times New Roman" w:cs="Times New Roman"/>
          <w:sz w:val="24"/>
          <w:szCs w:val="24"/>
          <w:lang w:val="en-GB"/>
        </w:rPr>
        <w:t>Calandrillo</w:t>
      </w:r>
      <w:proofErr w:type="spellEnd"/>
      <w:r w:rsidRPr="00321B5B">
        <w:rPr>
          <w:rFonts w:ascii="Times New Roman" w:hAnsi="Times New Roman" w:cs="Times New Roman"/>
          <w:sz w:val="24"/>
          <w:szCs w:val="24"/>
          <w:lang w:val="en-GB"/>
        </w:rPr>
        <w:t xml:space="preserve"> (1998, p. 317) </w:t>
      </w:r>
      <w:r>
        <w:rPr>
          <w:rFonts w:ascii="Times New Roman" w:hAnsi="Times New Roman" w:cs="Times New Roman"/>
          <w:sz w:val="24"/>
          <w:szCs w:val="24"/>
          <w:lang w:val="en-GB"/>
        </w:rPr>
        <w:t>shows</w:t>
      </w:r>
      <w:r w:rsidRPr="00321B5B">
        <w:rPr>
          <w:rFonts w:ascii="Times New Roman" w:hAnsi="Times New Roman" w:cs="Times New Roman"/>
          <w:sz w:val="24"/>
          <w:szCs w:val="24"/>
          <w:lang w:val="en-GB"/>
        </w:rPr>
        <w:t xml:space="preserve"> several examples of </w:t>
      </w:r>
      <w:r>
        <w:rPr>
          <w:rFonts w:ascii="Times New Roman" w:hAnsi="Times New Roman" w:cs="Times New Roman"/>
          <w:sz w:val="24"/>
          <w:szCs w:val="24"/>
          <w:lang w:val="en-GB"/>
        </w:rPr>
        <w:t xml:space="preserve">actual use of a GRS in the USA, </w:t>
      </w:r>
      <w:r w:rsidRPr="00321B5B">
        <w:rPr>
          <w:rFonts w:ascii="Times New Roman" w:hAnsi="Times New Roman" w:cs="Times New Roman"/>
          <w:sz w:val="24"/>
          <w:szCs w:val="24"/>
          <w:lang w:val="en-GB"/>
        </w:rPr>
        <w:t>e.g</w:t>
      </w:r>
      <w:r>
        <w:rPr>
          <w:rFonts w:ascii="Times New Roman" w:hAnsi="Times New Roman" w:cs="Times New Roman"/>
          <w:sz w:val="24"/>
          <w:szCs w:val="24"/>
          <w:lang w:val="en-GB"/>
        </w:rPr>
        <w:t>. in the field of atomic energy</w:t>
      </w:r>
      <w:r w:rsidRPr="00321B5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However, f</w:t>
      </w:r>
      <w:r w:rsidR="00525EF0">
        <w:rPr>
          <w:rFonts w:ascii="Times New Roman" w:hAnsi="Times New Roman" w:cs="Times New Roman"/>
          <w:sz w:val="24"/>
          <w:szCs w:val="24"/>
          <w:lang w:val="en-GB"/>
        </w:rPr>
        <w:t xml:space="preserve">urther scientific work is needed to </w:t>
      </w:r>
      <w:r w:rsidR="005F1717">
        <w:rPr>
          <w:rFonts w:ascii="Times New Roman" w:hAnsi="Times New Roman" w:cs="Times New Roman"/>
          <w:sz w:val="24"/>
          <w:szCs w:val="24"/>
          <w:lang w:val="en-GB"/>
        </w:rPr>
        <w:t xml:space="preserve">perfect the methodology of calculating the ILS as well as to </w:t>
      </w:r>
      <w:r w:rsidR="00EF0EB0">
        <w:rPr>
          <w:rFonts w:ascii="Times New Roman" w:hAnsi="Times New Roman" w:cs="Times New Roman"/>
          <w:sz w:val="24"/>
          <w:szCs w:val="24"/>
          <w:lang w:val="en-GB"/>
        </w:rPr>
        <w:t>conduct feasibility studies in order to proof the functionality of the government run system in all kinds of industries.</w:t>
      </w:r>
      <w:r w:rsidR="005F1717">
        <w:rPr>
          <w:rFonts w:ascii="Times New Roman" w:hAnsi="Times New Roman" w:cs="Times New Roman"/>
          <w:sz w:val="24"/>
          <w:szCs w:val="24"/>
          <w:lang w:val="en-GB"/>
        </w:rPr>
        <w:t xml:space="preserve"> </w:t>
      </w:r>
    </w:p>
    <w:p w14:paraId="4350FE36" w14:textId="77777777" w:rsidR="00780732" w:rsidRPr="00780732" w:rsidRDefault="00780732" w:rsidP="00780732">
      <w:pPr>
        <w:spacing w:after="0" w:line="240" w:lineRule="auto"/>
        <w:jc w:val="both"/>
        <w:rPr>
          <w:rFonts w:ascii="Times New Roman" w:hAnsi="Times New Roman" w:cs="Times New Roman"/>
          <w:sz w:val="24"/>
          <w:szCs w:val="24"/>
          <w:lang w:val="en-GB"/>
        </w:rPr>
      </w:pPr>
    </w:p>
    <w:p w14:paraId="15352434" w14:textId="77777777" w:rsidR="00720C20" w:rsidRPr="00321B5B" w:rsidRDefault="00454894" w:rsidP="006076FD">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vi. </w:t>
      </w:r>
      <w:r w:rsidR="00720C20" w:rsidRPr="00321B5B">
        <w:rPr>
          <w:rFonts w:ascii="Times New Roman" w:hAnsi="Times New Roman" w:cs="Times New Roman"/>
          <w:b/>
          <w:sz w:val="24"/>
          <w:szCs w:val="24"/>
          <w:lang w:val="en-GB"/>
        </w:rPr>
        <w:t>Conclusion</w:t>
      </w:r>
    </w:p>
    <w:p w14:paraId="32BA966A" w14:textId="77777777" w:rsidR="003F28D8" w:rsidRDefault="002F6FE1" w:rsidP="00B37CB6">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 xml:space="preserve">The present paper has shown that the current system of intellectual property rights protection and the trend of strengthening IPRP is based on economic arguments and </w:t>
      </w:r>
      <w:r w:rsidR="00164564" w:rsidRPr="00321B5B">
        <w:rPr>
          <w:rFonts w:ascii="Times New Roman" w:hAnsi="Times New Roman" w:cs="Times New Roman"/>
          <w:sz w:val="24"/>
          <w:szCs w:val="24"/>
          <w:lang w:val="en-GB"/>
        </w:rPr>
        <w:t xml:space="preserve">is supported by many </w:t>
      </w:r>
      <w:r w:rsidRPr="00321B5B">
        <w:rPr>
          <w:rFonts w:ascii="Times New Roman" w:hAnsi="Times New Roman" w:cs="Times New Roman"/>
          <w:sz w:val="24"/>
          <w:szCs w:val="24"/>
          <w:lang w:val="en-GB"/>
        </w:rPr>
        <w:t xml:space="preserve">empirical </w:t>
      </w:r>
      <w:r w:rsidR="00164564" w:rsidRPr="00321B5B">
        <w:rPr>
          <w:rFonts w:ascii="Times New Roman" w:hAnsi="Times New Roman" w:cs="Times New Roman"/>
          <w:sz w:val="24"/>
          <w:szCs w:val="24"/>
          <w:lang w:val="en-GB"/>
        </w:rPr>
        <w:t>tests</w:t>
      </w:r>
      <w:r w:rsidRPr="00321B5B">
        <w:rPr>
          <w:rFonts w:ascii="Times New Roman" w:hAnsi="Times New Roman" w:cs="Times New Roman"/>
          <w:sz w:val="24"/>
          <w:szCs w:val="24"/>
          <w:lang w:val="en-GB"/>
        </w:rPr>
        <w:t>.</w:t>
      </w:r>
      <w:r w:rsidR="00164564" w:rsidRPr="00321B5B">
        <w:rPr>
          <w:rFonts w:ascii="Times New Roman" w:hAnsi="Times New Roman" w:cs="Times New Roman"/>
          <w:sz w:val="24"/>
          <w:szCs w:val="24"/>
          <w:lang w:val="en-GB"/>
        </w:rPr>
        <w:t xml:space="preserve"> The results of a correlation analysis confirmed </w:t>
      </w:r>
      <w:r w:rsidR="003F28D8">
        <w:rPr>
          <w:rFonts w:ascii="Times New Roman" w:hAnsi="Times New Roman" w:cs="Times New Roman"/>
          <w:sz w:val="24"/>
          <w:szCs w:val="24"/>
          <w:lang w:val="en-GB"/>
        </w:rPr>
        <w:t xml:space="preserve">a </w:t>
      </w:r>
      <w:r w:rsidR="00164564" w:rsidRPr="00321B5B">
        <w:rPr>
          <w:rFonts w:ascii="Times New Roman" w:hAnsi="Times New Roman" w:cs="Times New Roman"/>
          <w:sz w:val="24"/>
          <w:szCs w:val="24"/>
          <w:lang w:val="en-GB"/>
        </w:rPr>
        <w:t>strong positive correlation between the level of the IPRP and the innovativeness</w:t>
      </w:r>
      <w:r w:rsidRPr="00321B5B">
        <w:rPr>
          <w:rFonts w:ascii="Times New Roman" w:hAnsi="Times New Roman" w:cs="Times New Roman"/>
          <w:sz w:val="24"/>
          <w:szCs w:val="24"/>
          <w:lang w:val="en-GB"/>
        </w:rPr>
        <w:t xml:space="preserve"> </w:t>
      </w:r>
      <w:r w:rsidR="00164564" w:rsidRPr="00321B5B">
        <w:rPr>
          <w:rFonts w:ascii="Times New Roman" w:hAnsi="Times New Roman" w:cs="Times New Roman"/>
          <w:sz w:val="24"/>
          <w:szCs w:val="24"/>
          <w:lang w:val="en-GB"/>
        </w:rPr>
        <w:t>in a country</w:t>
      </w:r>
      <w:r w:rsidR="00A625D3" w:rsidRPr="00321B5B">
        <w:rPr>
          <w:rFonts w:ascii="Times New Roman" w:hAnsi="Times New Roman" w:cs="Times New Roman"/>
          <w:sz w:val="24"/>
          <w:szCs w:val="24"/>
          <w:lang w:val="en-GB"/>
        </w:rPr>
        <w:t xml:space="preserve"> as well as</w:t>
      </w:r>
      <w:r w:rsidR="00164564" w:rsidRPr="00321B5B">
        <w:rPr>
          <w:rFonts w:ascii="Times New Roman" w:hAnsi="Times New Roman" w:cs="Times New Roman"/>
          <w:sz w:val="24"/>
          <w:szCs w:val="24"/>
          <w:lang w:val="en-GB"/>
        </w:rPr>
        <w:t xml:space="preserve"> </w:t>
      </w:r>
      <w:r w:rsidR="003F28D8">
        <w:rPr>
          <w:rFonts w:ascii="Times New Roman" w:hAnsi="Times New Roman" w:cs="Times New Roman"/>
          <w:sz w:val="24"/>
          <w:szCs w:val="24"/>
          <w:lang w:val="en-GB"/>
        </w:rPr>
        <w:t xml:space="preserve">a </w:t>
      </w:r>
      <w:r w:rsidR="00164564" w:rsidRPr="00321B5B">
        <w:rPr>
          <w:rFonts w:ascii="Times New Roman" w:hAnsi="Times New Roman" w:cs="Times New Roman"/>
          <w:sz w:val="24"/>
          <w:szCs w:val="24"/>
          <w:lang w:val="en-GB"/>
        </w:rPr>
        <w:t xml:space="preserve">positive correlation between the level of IPRP and the knowledge diffusion. </w:t>
      </w:r>
    </w:p>
    <w:p w14:paraId="3B292AD6" w14:textId="77777777" w:rsidR="00AA77FE" w:rsidRPr="00321B5B" w:rsidRDefault="00AA77FE" w:rsidP="00B37CB6">
      <w:pPr>
        <w:spacing w:after="0" w:line="240" w:lineRule="auto"/>
        <w:jc w:val="both"/>
        <w:rPr>
          <w:rFonts w:ascii="Times New Roman" w:hAnsi="Times New Roman" w:cs="Times New Roman"/>
          <w:sz w:val="24"/>
          <w:szCs w:val="24"/>
          <w:lang w:val="en-GB"/>
        </w:rPr>
      </w:pPr>
      <w:r w:rsidRPr="00321B5B">
        <w:rPr>
          <w:rFonts w:ascii="Times New Roman" w:hAnsi="Times New Roman" w:cs="Times New Roman"/>
          <w:sz w:val="24"/>
          <w:szCs w:val="24"/>
          <w:lang w:val="en-GB"/>
        </w:rPr>
        <w:t>However, the current system of intellectual property rights protection has numerous weaknesses</w:t>
      </w:r>
      <w:r w:rsidR="00366830" w:rsidRPr="00321B5B">
        <w:rPr>
          <w:rFonts w:ascii="Times New Roman" w:hAnsi="Times New Roman" w:cs="Times New Roman"/>
          <w:sz w:val="24"/>
          <w:szCs w:val="24"/>
          <w:lang w:val="en-GB"/>
        </w:rPr>
        <w:t xml:space="preserve">, which cannot be entirely solved by including exceptional provisions into </w:t>
      </w:r>
      <w:r w:rsidR="003F28D8">
        <w:rPr>
          <w:rFonts w:ascii="Times New Roman" w:hAnsi="Times New Roman" w:cs="Times New Roman"/>
          <w:sz w:val="24"/>
          <w:szCs w:val="24"/>
          <w:lang w:val="en-GB"/>
        </w:rPr>
        <w:t xml:space="preserve">existing agreements (e.g. </w:t>
      </w:r>
      <w:r w:rsidR="00366830" w:rsidRPr="00321B5B">
        <w:rPr>
          <w:rFonts w:ascii="Times New Roman" w:hAnsi="Times New Roman" w:cs="Times New Roman"/>
          <w:sz w:val="24"/>
          <w:szCs w:val="24"/>
          <w:lang w:val="en-GB"/>
        </w:rPr>
        <w:t>TRIPS</w:t>
      </w:r>
      <w:r w:rsidR="003F28D8">
        <w:rPr>
          <w:rFonts w:ascii="Times New Roman" w:hAnsi="Times New Roman" w:cs="Times New Roman"/>
          <w:sz w:val="24"/>
          <w:szCs w:val="24"/>
          <w:lang w:val="en-GB"/>
        </w:rPr>
        <w:t>)</w:t>
      </w:r>
      <w:r w:rsidR="00366830" w:rsidRPr="00321B5B">
        <w:rPr>
          <w:rFonts w:ascii="Times New Roman" w:hAnsi="Times New Roman" w:cs="Times New Roman"/>
          <w:sz w:val="24"/>
          <w:szCs w:val="24"/>
          <w:lang w:val="en-GB"/>
        </w:rPr>
        <w:t xml:space="preserve"> or</w:t>
      </w:r>
      <w:r w:rsidR="007C7D6E">
        <w:rPr>
          <w:rFonts w:ascii="Times New Roman" w:hAnsi="Times New Roman" w:cs="Times New Roman"/>
          <w:sz w:val="24"/>
          <w:szCs w:val="24"/>
          <w:lang w:val="en-GB"/>
        </w:rPr>
        <w:t xml:space="preserve"> by</w:t>
      </w:r>
      <w:r w:rsidR="00366830" w:rsidRPr="00321B5B">
        <w:rPr>
          <w:rFonts w:ascii="Times New Roman" w:hAnsi="Times New Roman" w:cs="Times New Roman"/>
          <w:sz w:val="24"/>
          <w:szCs w:val="24"/>
          <w:lang w:val="en-GB"/>
        </w:rPr>
        <w:t xml:space="preserve"> </w:t>
      </w:r>
      <w:r w:rsidR="00F75F34">
        <w:rPr>
          <w:rFonts w:ascii="Times New Roman" w:hAnsi="Times New Roman" w:cs="Times New Roman"/>
          <w:sz w:val="24"/>
          <w:szCs w:val="24"/>
          <w:lang w:val="en-GB"/>
        </w:rPr>
        <w:t>establishing</w:t>
      </w:r>
      <w:r w:rsidR="00366830" w:rsidRPr="00321B5B">
        <w:rPr>
          <w:rFonts w:ascii="Times New Roman" w:hAnsi="Times New Roman" w:cs="Times New Roman"/>
          <w:sz w:val="24"/>
          <w:szCs w:val="24"/>
          <w:lang w:val="en-GB"/>
        </w:rPr>
        <w:t xml:space="preserve"> additional treaties and conventions</w:t>
      </w:r>
      <w:r w:rsidRPr="00321B5B">
        <w:rPr>
          <w:rFonts w:ascii="Times New Roman" w:hAnsi="Times New Roman" w:cs="Times New Roman"/>
          <w:sz w:val="24"/>
          <w:szCs w:val="24"/>
          <w:lang w:val="en-GB"/>
        </w:rPr>
        <w:t>.</w:t>
      </w:r>
      <w:r w:rsidR="00C000DC" w:rsidRPr="00321B5B">
        <w:rPr>
          <w:rFonts w:ascii="Times New Roman" w:hAnsi="Times New Roman" w:cs="Times New Roman"/>
          <w:sz w:val="24"/>
          <w:szCs w:val="24"/>
          <w:lang w:val="en-GB"/>
        </w:rPr>
        <w:t xml:space="preserve"> </w:t>
      </w:r>
      <w:r w:rsidR="003F28D8">
        <w:rPr>
          <w:rFonts w:ascii="Times New Roman" w:hAnsi="Times New Roman" w:cs="Times New Roman"/>
          <w:sz w:val="24"/>
          <w:szCs w:val="24"/>
          <w:lang w:val="en-GB"/>
        </w:rPr>
        <w:t>Due to that</w:t>
      </w:r>
      <w:r w:rsidR="00366830" w:rsidRPr="00321B5B">
        <w:rPr>
          <w:rFonts w:ascii="Times New Roman" w:hAnsi="Times New Roman" w:cs="Times New Roman"/>
          <w:sz w:val="24"/>
          <w:szCs w:val="24"/>
          <w:lang w:val="en-GB"/>
        </w:rPr>
        <w:t>, the author discussed two alternative ways to change the present IPRP.</w:t>
      </w:r>
      <w:r w:rsidR="0030304A" w:rsidRPr="00321B5B">
        <w:rPr>
          <w:rFonts w:ascii="Times New Roman" w:hAnsi="Times New Roman" w:cs="Times New Roman"/>
          <w:sz w:val="24"/>
          <w:szCs w:val="24"/>
          <w:lang w:val="en-GB"/>
        </w:rPr>
        <w:t xml:space="preserve"> One way includes several propositions of amending the prese</w:t>
      </w:r>
      <w:r w:rsidR="003F28D8">
        <w:rPr>
          <w:rFonts w:ascii="Times New Roman" w:hAnsi="Times New Roman" w:cs="Times New Roman"/>
          <w:sz w:val="24"/>
          <w:szCs w:val="24"/>
          <w:lang w:val="en-GB"/>
        </w:rPr>
        <w:t>nce IPR regime (like introduction of</w:t>
      </w:r>
      <w:r w:rsidR="0030304A" w:rsidRPr="00321B5B">
        <w:rPr>
          <w:rFonts w:ascii="Times New Roman" w:hAnsi="Times New Roman" w:cs="Times New Roman"/>
          <w:sz w:val="24"/>
          <w:szCs w:val="24"/>
          <w:lang w:val="en-GB"/>
        </w:rPr>
        <w:t xml:space="preserve"> compulsory licensing to a wide range of IPR, reduction of minimal and maximal duration of intellectual property protection </w:t>
      </w:r>
      <w:proofErr w:type="spellStart"/>
      <w:r w:rsidR="0030304A" w:rsidRPr="00321B5B">
        <w:rPr>
          <w:rFonts w:ascii="Times New Roman" w:hAnsi="Times New Roman" w:cs="Times New Roman"/>
          <w:sz w:val="24"/>
          <w:szCs w:val="24"/>
          <w:lang w:val="en-GB"/>
        </w:rPr>
        <w:t>etc</w:t>
      </w:r>
      <w:proofErr w:type="spellEnd"/>
      <w:r w:rsidR="0030304A" w:rsidRPr="00321B5B">
        <w:rPr>
          <w:rFonts w:ascii="Times New Roman" w:hAnsi="Times New Roman" w:cs="Times New Roman"/>
          <w:sz w:val="24"/>
          <w:szCs w:val="24"/>
          <w:lang w:val="en-GB"/>
        </w:rPr>
        <w:t xml:space="preserve">). The other way leads to the introduction of a government run system, which is able to achieve both the socially desirable knowledge diffusion and to stimulate knowledge creation. </w:t>
      </w:r>
      <w:r w:rsidR="000A4C6F" w:rsidRPr="00321B5B">
        <w:rPr>
          <w:rFonts w:ascii="Times New Roman" w:hAnsi="Times New Roman" w:cs="Times New Roman"/>
          <w:sz w:val="24"/>
          <w:szCs w:val="24"/>
          <w:lang w:val="en-GB"/>
        </w:rPr>
        <w:t>The suggestion was critically ana</w:t>
      </w:r>
      <w:r w:rsidR="003F28D8">
        <w:rPr>
          <w:rFonts w:ascii="Times New Roman" w:hAnsi="Times New Roman" w:cs="Times New Roman"/>
          <w:sz w:val="24"/>
          <w:szCs w:val="24"/>
          <w:lang w:val="en-GB"/>
        </w:rPr>
        <w:t>lysed. An attempt was made to so</w:t>
      </w:r>
      <w:r w:rsidR="000A4C6F" w:rsidRPr="00321B5B">
        <w:rPr>
          <w:rFonts w:ascii="Times New Roman" w:hAnsi="Times New Roman" w:cs="Times New Roman"/>
          <w:sz w:val="24"/>
          <w:szCs w:val="24"/>
          <w:lang w:val="en-GB"/>
        </w:rPr>
        <w:t>lve an important problem of the government run system – the problem of assessing the inventor’s remuneration for his/her intellectual property.</w:t>
      </w:r>
      <w:r w:rsidR="00C51C55">
        <w:rPr>
          <w:rFonts w:ascii="Times New Roman" w:hAnsi="Times New Roman" w:cs="Times New Roman"/>
          <w:sz w:val="24"/>
          <w:szCs w:val="24"/>
          <w:lang w:val="en-GB"/>
        </w:rPr>
        <w:t xml:space="preserve"> Essential elements of the final inventor’s lump sum were defined.</w:t>
      </w:r>
    </w:p>
    <w:p w14:paraId="355D34C6" w14:textId="77777777" w:rsidR="00005FE8" w:rsidRPr="00B37CB6" w:rsidRDefault="00635F06" w:rsidP="00B37CB6">
      <w:pPr>
        <w:spacing w:after="0" w:line="240" w:lineRule="auto"/>
        <w:jc w:val="both"/>
        <w:rPr>
          <w:rFonts w:ascii="Times New Roman" w:hAnsi="Times New Roman" w:cs="Times New Roman"/>
          <w:sz w:val="24"/>
          <w:szCs w:val="24"/>
          <w:lang w:val="en-GB"/>
        </w:rPr>
      </w:pPr>
      <w:r w:rsidRPr="00B37CB6">
        <w:rPr>
          <w:rFonts w:ascii="Times New Roman" w:hAnsi="Times New Roman" w:cs="Times New Roman"/>
          <w:sz w:val="24"/>
          <w:szCs w:val="24"/>
          <w:lang w:val="en-GB"/>
        </w:rPr>
        <w:t xml:space="preserve">The author hopes to stimulate further discussion on alternative </w:t>
      </w:r>
      <w:r w:rsidR="0030203D" w:rsidRPr="00B37CB6">
        <w:rPr>
          <w:rFonts w:ascii="Times New Roman" w:hAnsi="Times New Roman" w:cs="Times New Roman"/>
          <w:sz w:val="24"/>
          <w:szCs w:val="24"/>
          <w:lang w:val="en-GB"/>
        </w:rPr>
        <w:t>IPRP systems</w:t>
      </w:r>
      <w:r w:rsidR="007C7D6E" w:rsidRPr="00B37CB6">
        <w:rPr>
          <w:rFonts w:ascii="Times New Roman" w:hAnsi="Times New Roman" w:cs="Times New Roman"/>
          <w:sz w:val="24"/>
          <w:szCs w:val="24"/>
          <w:lang w:val="en-GB"/>
        </w:rPr>
        <w:t>. May</w:t>
      </w:r>
      <w:r w:rsidRPr="00B37CB6">
        <w:rPr>
          <w:rFonts w:ascii="Times New Roman" w:hAnsi="Times New Roman" w:cs="Times New Roman"/>
          <w:sz w:val="24"/>
          <w:szCs w:val="24"/>
          <w:lang w:val="en-GB"/>
        </w:rPr>
        <w:t>be th</w:t>
      </w:r>
      <w:r w:rsidR="007C7D6E" w:rsidRPr="00B37CB6">
        <w:rPr>
          <w:rFonts w:ascii="Times New Roman" w:hAnsi="Times New Roman" w:cs="Times New Roman"/>
          <w:sz w:val="24"/>
          <w:szCs w:val="24"/>
          <w:lang w:val="en-GB"/>
        </w:rPr>
        <w:t>is</w:t>
      </w:r>
      <w:r w:rsidRPr="00B37CB6">
        <w:rPr>
          <w:rFonts w:ascii="Times New Roman" w:hAnsi="Times New Roman" w:cs="Times New Roman"/>
          <w:sz w:val="24"/>
          <w:szCs w:val="24"/>
          <w:lang w:val="en-GB"/>
        </w:rPr>
        <w:t xml:space="preserve"> could lead to a shift from </w:t>
      </w:r>
      <w:r w:rsidR="007C7D6E" w:rsidRPr="00B37CB6">
        <w:rPr>
          <w:rFonts w:ascii="Times New Roman" w:hAnsi="Times New Roman" w:cs="Times New Roman"/>
          <w:sz w:val="24"/>
          <w:szCs w:val="24"/>
          <w:lang w:val="en-GB"/>
        </w:rPr>
        <w:t xml:space="preserve">the </w:t>
      </w:r>
      <w:r w:rsidRPr="00B37CB6">
        <w:rPr>
          <w:rFonts w:ascii="Times New Roman" w:hAnsi="Times New Roman" w:cs="Times New Roman"/>
          <w:sz w:val="24"/>
          <w:szCs w:val="24"/>
          <w:lang w:val="en-GB"/>
        </w:rPr>
        <w:t xml:space="preserve">now mostly utilitarian nature of IPRP.   </w:t>
      </w:r>
      <w:r w:rsidR="0030203D" w:rsidRPr="00B37CB6">
        <w:rPr>
          <w:rFonts w:ascii="Times New Roman" w:hAnsi="Times New Roman" w:cs="Times New Roman"/>
          <w:sz w:val="24"/>
          <w:szCs w:val="24"/>
          <w:lang w:val="en-GB"/>
        </w:rPr>
        <w:t xml:space="preserve"> </w:t>
      </w:r>
    </w:p>
    <w:p w14:paraId="53BE7262" w14:textId="77777777" w:rsidR="00B37CB6" w:rsidRDefault="00B37CB6" w:rsidP="00005FE8">
      <w:pPr>
        <w:jc w:val="both"/>
        <w:rPr>
          <w:rFonts w:ascii="Times New Roman" w:hAnsi="Times New Roman" w:cs="Times New Roman"/>
          <w:b/>
          <w:color w:val="131413"/>
          <w:sz w:val="24"/>
          <w:szCs w:val="24"/>
          <w:lang w:val="en-US"/>
        </w:rPr>
      </w:pPr>
    </w:p>
    <w:p w14:paraId="4C370D5E" w14:textId="77777777" w:rsidR="00005FE8" w:rsidRPr="00321B5B" w:rsidRDefault="00005FE8" w:rsidP="00005FE8">
      <w:pPr>
        <w:jc w:val="both"/>
        <w:rPr>
          <w:rFonts w:ascii="Times New Roman" w:hAnsi="Times New Roman" w:cs="Times New Roman"/>
          <w:b/>
          <w:color w:val="131413"/>
          <w:sz w:val="24"/>
          <w:szCs w:val="24"/>
          <w:lang w:val="en-US"/>
        </w:rPr>
      </w:pPr>
      <w:r w:rsidRPr="00321B5B">
        <w:rPr>
          <w:rFonts w:ascii="Times New Roman" w:hAnsi="Times New Roman" w:cs="Times New Roman"/>
          <w:b/>
          <w:color w:val="131413"/>
          <w:sz w:val="24"/>
          <w:szCs w:val="24"/>
          <w:lang w:val="en-US"/>
        </w:rPr>
        <w:t>References</w:t>
      </w:r>
    </w:p>
    <w:p w14:paraId="77089AF9" w14:textId="77777777" w:rsidR="00005FE8" w:rsidRDefault="00005FE8" w:rsidP="00B37CB6">
      <w:pPr>
        <w:spacing w:after="0" w:line="240" w:lineRule="auto"/>
        <w:jc w:val="both"/>
        <w:rPr>
          <w:rFonts w:ascii="Times New Roman" w:hAnsi="Times New Roman" w:cs="Times New Roman"/>
          <w:sz w:val="24"/>
          <w:szCs w:val="24"/>
          <w:lang w:val="en-GB"/>
        </w:rPr>
      </w:pPr>
      <w:r w:rsidRPr="001F7C75">
        <w:rPr>
          <w:rFonts w:ascii="Times New Roman" w:hAnsi="Times New Roman" w:cs="Times New Roman"/>
          <w:b/>
          <w:sz w:val="24"/>
          <w:szCs w:val="24"/>
          <w:lang w:val="en-GB"/>
        </w:rPr>
        <w:t>Adams</w:t>
      </w:r>
      <w:r w:rsidR="00E74908">
        <w:rPr>
          <w:rFonts w:ascii="Times New Roman" w:hAnsi="Times New Roman" w:cs="Times New Roman"/>
          <w:sz w:val="24"/>
          <w:szCs w:val="24"/>
          <w:lang w:val="en-GB"/>
        </w:rPr>
        <w:t>,</w:t>
      </w:r>
      <w:r w:rsidRPr="00B37CB6">
        <w:rPr>
          <w:rFonts w:ascii="Times New Roman" w:hAnsi="Times New Roman" w:cs="Times New Roman"/>
          <w:sz w:val="24"/>
          <w:szCs w:val="24"/>
          <w:lang w:val="en-GB"/>
        </w:rPr>
        <w:t xml:space="preserve"> </w:t>
      </w:r>
      <w:r w:rsidR="002D5E56" w:rsidRPr="00B37CB6">
        <w:rPr>
          <w:rFonts w:ascii="Times New Roman" w:hAnsi="Times New Roman" w:cs="Times New Roman"/>
          <w:sz w:val="24"/>
          <w:szCs w:val="24"/>
          <w:lang w:val="en-GB"/>
        </w:rPr>
        <w:t xml:space="preserve">Samuel </w:t>
      </w:r>
      <w:r w:rsidRPr="00B37CB6">
        <w:rPr>
          <w:rFonts w:ascii="Times New Roman" w:hAnsi="Times New Roman" w:cs="Times New Roman"/>
          <w:sz w:val="24"/>
          <w:szCs w:val="24"/>
          <w:lang w:val="en-GB"/>
        </w:rPr>
        <w:t>(2010): Intellectual property rights, investment climate and FDI in developing countries, International Business Research, Vol. 3, No. 3</w:t>
      </w:r>
      <w:r w:rsidR="002D5E56" w:rsidRPr="00B37CB6">
        <w:rPr>
          <w:rFonts w:ascii="Times New Roman" w:hAnsi="Times New Roman" w:cs="Times New Roman"/>
          <w:sz w:val="24"/>
          <w:szCs w:val="24"/>
          <w:lang w:val="en-GB"/>
        </w:rPr>
        <w:t>, pp. 201</w:t>
      </w:r>
      <w:r w:rsidR="002F3796" w:rsidRPr="00B37CB6">
        <w:rPr>
          <w:rFonts w:ascii="Times New Roman" w:hAnsi="Times New Roman" w:cs="Times New Roman"/>
          <w:sz w:val="24"/>
          <w:szCs w:val="24"/>
          <w:lang w:val="en-GB"/>
        </w:rPr>
        <w:t>–</w:t>
      </w:r>
      <w:r w:rsidR="002D5E56" w:rsidRPr="00B37CB6">
        <w:rPr>
          <w:rFonts w:ascii="Times New Roman" w:hAnsi="Times New Roman" w:cs="Times New Roman"/>
          <w:sz w:val="24"/>
          <w:szCs w:val="24"/>
          <w:lang w:val="en-GB"/>
        </w:rPr>
        <w:t>209.</w:t>
      </w:r>
    </w:p>
    <w:p w14:paraId="202E3BC5" w14:textId="77777777" w:rsidR="00B37CB6" w:rsidRPr="00B37CB6" w:rsidRDefault="00B37CB6" w:rsidP="00B37CB6">
      <w:pPr>
        <w:spacing w:after="0" w:line="240" w:lineRule="auto"/>
        <w:jc w:val="both"/>
        <w:rPr>
          <w:rFonts w:ascii="Times New Roman" w:hAnsi="Times New Roman" w:cs="Times New Roman"/>
          <w:sz w:val="24"/>
          <w:szCs w:val="24"/>
          <w:lang w:val="en-GB"/>
        </w:rPr>
      </w:pPr>
    </w:p>
    <w:p w14:paraId="28B7AB0B" w14:textId="77777777" w:rsidR="00005FE8" w:rsidRDefault="002D5E56" w:rsidP="00B37CB6">
      <w:pPr>
        <w:spacing w:after="0" w:line="240" w:lineRule="auto"/>
        <w:jc w:val="both"/>
        <w:rPr>
          <w:rFonts w:ascii="Times New Roman" w:hAnsi="Times New Roman" w:cs="Times New Roman"/>
          <w:sz w:val="24"/>
          <w:szCs w:val="24"/>
          <w:lang w:val="en-GB"/>
        </w:rPr>
      </w:pPr>
      <w:r w:rsidRPr="001F7C75">
        <w:rPr>
          <w:rFonts w:ascii="Times New Roman" w:hAnsi="Times New Roman" w:cs="Times New Roman"/>
          <w:b/>
          <w:sz w:val="24"/>
          <w:szCs w:val="24"/>
          <w:lang w:val="en-GB"/>
        </w:rPr>
        <w:t>Bong</w:t>
      </w:r>
      <w:r w:rsidR="00E74908">
        <w:rPr>
          <w:rFonts w:ascii="Times New Roman" w:hAnsi="Times New Roman" w:cs="Times New Roman"/>
          <w:sz w:val="24"/>
          <w:szCs w:val="24"/>
          <w:lang w:val="en-GB"/>
        </w:rPr>
        <w:t>,</w:t>
      </w:r>
      <w:r w:rsidRPr="00B37CB6">
        <w:rPr>
          <w:rFonts w:ascii="Times New Roman" w:hAnsi="Times New Roman" w:cs="Times New Roman"/>
          <w:sz w:val="24"/>
          <w:szCs w:val="24"/>
          <w:lang w:val="en-GB"/>
        </w:rPr>
        <w:t xml:space="preserve"> </w:t>
      </w:r>
      <w:proofErr w:type="spellStart"/>
      <w:r w:rsidRPr="00B37CB6">
        <w:rPr>
          <w:rFonts w:ascii="Times New Roman" w:hAnsi="Times New Roman" w:cs="Times New Roman"/>
          <w:sz w:val="24"/>
          <w:szCs w:val="24"/>
          <w:lang w:val="en-GB"/>
        </w:rPr>
        <w:t>Geul</w:t>
      </w:r>
      <w:proofErr w:type="spellEnd"/>
      <w:r w:rsidRPr="00B37CB6">
        <w:rPr>
          <w:rFonts w:ascii="Times New Roman" w:hAnsi="Times New Roman" w:cs="Times New Roman"/>
          <w:sz w:val="24"/>
          <w:szCs w:val="24"/>
          <w:lang w:val="en-GB"/>
        </w:rPr>
        <w:t xml:space="preserve"> Chun (2008</w:t>
      </w:r>
      <w:r w:rsidR="00005FE8" w:rsidRPr="00B37CB6">
        <w:rPr>
          <w:rFonts w:ascii="Times New Roman" w:hAnsi="Times New Roman" w:cs="Times New Roman"/>
          <w:sz w:val="24"/>
          <w:szCs w:val="24"/>
          <w:lang w:val="en-GB"/>
        </w:rPr>
        <w:t xml:space="preserve">): Host country’s intellectual property rights and firm’s equity participation, in: </w:t>
      </w:r>
      <w:r w:rsidRPr="00B37CB6">
        <w:rPr>
          <w:rFonts w:ascii="Times New Roman" w:hAnsi="Times New Roman" w:cs="Times New Roman"/>
          <w:sz w:val="24"/>
          <w:szCs w:val="24"/>
          <w:lang w:val="en-GB"/>
        </w:rPr>
        <w:t>Review of industrial organization</w:t>
      </w:r>
      <w:r w:rsidR="00005FE8" w:rsidRPr="00B37CB6">
        <w:rPr>
          <w:rFonts w:ascii="Times New Roman" w:hAnsi="Times New Roman" w:cs="Times New Roman"/>
          <w:sz w:val="24"/>
          <w:szCs w:val="24"/>
          <w:lang w:val="en-GB"/>
        </w:rPr>
        <w:t>,</w:t>
      </w:r>
      <w:r w:rsidRPr="00B37CB6">
        <w:rPr>
          <w:rFonts w:ascii="Times New Roman" w:hAnsi="Times New Roman" w:cs="Times New Roman"/>
          <w:sz w:val="24"/>
          <w:szCs w:val="24"/>
          <w:lang w:val="en-GB"/>
        </w:rPr>
        <w:t xml:space="preserve"> Vol</w:t>
      </w:r>
      <w:r w:rsidR="00005FE8" w:rsidRPr="00B37CB6">
        <w:rPr>
          <w:rFonts w:ascii="Times New Roman" w:hAnsi="Times New Roman" w:cs="Times New Roman"/>
          <w:sz w:val="24"/>
          <w:szCs w:val="24"/>
          <w:lang w:val="en-GB"/>
        </w:rPr>
        <w:t>.</w:t>
      </w:r>
      <w:r w:rsidRPr="00B37CB6">
        <w:rPr>
          <w:rFonts w:ascii="Times New Roman" w:hAnsi="Times New Roman" w:cs="Times New Roman"/>
          <w:sz w:val="24"/>
          <w:szCs w:val="24"/>
          <w:lang w:val="en-GB"/>
        </w:rPr>
        <w:t xml:space="preserve"> 33, No. 4, pp. 341</w:t>
      </w:r>
      <w:r w:rsidR="002F3796" w:rsidRPr="00B37CB6">
        <w:rPr>
          <w:rFonts w:ascii="Times New Roman" w:hAnsi="Times New Roman" w:cs="Times New Roman"/>
          <w:sz w:val="24"/>
          <w:szCs w:val="24"/>
          <w:lang w:val="en-GB"/>
        </w:rPr>
        <w:t>–</w:t>
      </w:r>
      <w:r w:rsidRPr="00B37CB6">
        <w:rPr>
          <w:rFonts w:ascii="Times New Roman" w:hAnsi="Times New Roman" w:cs="Times New Roman"/>
          <w:sz w:val="24"/>
          <w:szCs w:val="24"/>
          <w:lang w:val="en-GB"/>
        </w:rPr>
        <w:t>356.</w:t>
      </w:r>
    </w:p>
    <w:p w14:paraId="29297A7F" w14:textId="77777777" w:rsidR="00B37CB6" w:rsidRPr="00B37CB6" w:rsidRDefault="00B37CB6" w:rsidP="00B37CB6">
      <w:pPr>
        <w:spacing w:after="0" w:line="240" w:lineRule="auto"/>
        <w:jc w:val="both"/>
        <w:rPr>
          <w:rFonts w:ascii="Times New Roman" w:hAnsi="Times New Roman" w:cs="Times New Roman"/>
          <w:sz w:val="24"/>
          <w:szCs w:val="24"/>
          <w:lang w:val="en-GB"/>
        </w:rPr>
      </w:pPr>
    </w:p>
    <w:p w14:paraId="374D2823" w14:textId="77777777" w:rsidR="00005FE8" w:rsidRDefault="000437D5" w:rsidP="00B37CB6">
      <w:pPr>
        <w:spacing w:after="0" w:line="240" w:lineRule="auto"/>
        <w:jc w:val="both"/>
        <w:rPr>
          <w:rFonts w:ascii="Times New Roman" w:hAnsi="Times New Roman" w:cs="Times New Roman"/>
          <w:sz w:val="24"/>
          <w:szCs w:val="24"/>
          <w:lang w:val="en-GB"/>
        </w:rPr>
      </w:pPr>
      <w:proofErr w:type="spellStart"/>
      <w:r w:rsidRPr="001F7C75">
        <w:rPr>
          <w:rFonts w:ascii="Times New Roman" w:hAnsi="Times New Roman" w:cs="Times New Roman"/>
          <w:b/>
          <w:sz w:val="24"/>
          <w:szCs w:val="24"/>
          <w:lang w:val="en-GB"/>
        </w:rPr>
        <w:t>Calandrillo</w:t>
      </w:r>
      <w:proofErr w:type="spellEnd"/>
      <w:r w:rsidR="00E74908">
        <w:rPr>
          <w:rFonts w:ascii="Times New Roman" w:hAnsi="Times New Roman" w:cs="Times New Roman"/>
          <w:sz w:val="24"/>
          <w:szCs w:val="24"/>
          <w:lang w:val="en-GB"/>
        </w:rPr>
        <w:t>,</w:t>
      </w:r>
      <w:r w:rsidR="00005FE8" w:rsidRPr="00B37CB6">
        <w:rPr>
          <w:rFonts w:ascii="Times New Roman" w:hAnsi="Times New Roman" w:cs="Times New Roman"/>
          <w:sz w:val="24"/>
          <w:szCs w:val="24"/>
          <w:lang w:val="en-GB"/>
        </w:rPr>
        <w:t xml:space="preserve"> S</w:t>
      </w:r>
      <w:r w:rsidRPr="00B37CB6">
        <w:rPr>
          <w:rFonts w:ascii="Times New Roman" w:hAnsi="Times New Roman" w:cs="Times New Roman"/>
          <w:sz w:val="24"/>
          <w:szCs w:val="24"/>
          <w:lang w:val="en-GB"/>
        </w:rPr>
        <w:t>teve</w:t>
      </w:r>
      <w:r w:rsidR="00005FE8" w:rsidRPr="00B37CB6">
        <w:rPr>
          <w:rFonts w:ascii="Times New Roman" w:hAnsi="Times New Roman" w:cs="Times New Roman"/>
          <w:sz w:val="24"/>
          <w:szCs w:val="24"/>
          <w:lang w:val="en-GB"/>
        </w:rPr>
        <w:t xml:space="preserve"> P. (1998): An economic analysis of intellectual property rights: justifications and problems of exclusive rights, incentives to generate information, and the alternative of a government-run reward system, in: Fordham Intellectual Property, Media and Entertainment Law Journal, </w:t>
      </w:r>
      <w:proofErr w:type="gramStart"/>
      <w:r w:rsidR="00005FE8" w:rsidRPr="00B37CB6">
        <w:rPr>
          <w:rFonts w:ascii="Times New Roman" w:hAnsi="Times New Roman" w:cs="Times New Roman"/>
          <w:sz w:val="24"/>
          <w:szCs w:val="24"/>
          <w:lang w:val="en-GB"/>
        </w:rPr>
        <w:t>Autumn</w:t>
      </w:r>
      <w:proofErr w:type="gramEnd"/>
      <w:r w:rsidR="00005FE8" w:rsidRPr="00B37CB6">
        <w:rPr>
          <w:rFonts w:ascii="Times New Roman" w:hAnsi="Times New Roman" w:cs="Times New Roman"/>
          <w:sz w:val="24"/>
          <w:szCs w:val="24"/>
          <w:lang w:val="en-GB"/>
        </w:rPr>
        <w:t xml:space="preserve"> 1998</w:t>
      </w:r>
      <w:r w:rsidRPr="00B37CB6">
        <w:rPr>
          <w:rFonts w:ascii="Times New Roman" w:hAnsi="Times New Roman" w:cs="Times New Roman"/>
          <w:sz w:val="24"/>
          <w:szCs w:val="24"/>
          <w:lang w:val="en-GB"/>
        </w:rPr>
        <w:t>.</w:t>
      </w:r>
    </w:p>
    <w:p w14:paraId="2609A3ED" w14:textId="77777777" w:rsidR="00B37CB6" w:rsidRPr="00B37CB6" w:rsidRDefault="00B37CB6" w:rsidP="00B37CB6">
      <w:pPr>
        <w:spacing w:after="0" w:line="240" w:lineRule="auto"/>
        <w:jc w:val="both"/>
        <w:rPr>
          <w:rFonts w:ascii="Times New Roman" w:hAnsi="Times New Roman" w:cs="Times New Roman"/>
          <w:sz w:val="24"/>
          <w:szCs w:val="24"/>
          <w:lang w:val="en-GB"/>
        </w:rPr>
      </w:pPr>
    </w:p>
    <w:p w14:paraId="5AE29370" w14:textId="77777777" w:rsidR="00005FE8" w:rsidRDefault="00005FE8" w:rsidP="00B37CB6">
      <w:pPr>
        <w:spacing w:after="0" w:line="240" w:lineRule="auto"/>
        <w:jc w:val="both"/>
        <w:rPr>
          <w:rFonts w:ascii="Times New Roman" w:hAnsi="Times New Roman" w:cs="Times New Roman"/>
          <w:sz w:val="24"/>
          <w:szCs w:val="24"/>
          <w:lang w:val="en-GB"/>
        </w:rPr>
      </w:pPr>
      <w:r w:rsidRPr="001F7C75">
        <w:rPr>
          <w:rFonts w:ascii="Times New Roman" w:hAnsi="Times New Roman" w:cs="Times New Roman"/>
          <w:b/>
          <w:sz w:val="24"/>
          <w:szCs w:val="24"/>
          <w:lang w:val="en-GB"/>
        </w:rPr>
        <w:lastRenderedPageBreak/>
        <w:t>Cornish</w:t>
      </w:r>
      <w:r w:rsidRPr="00B37CB6">
        <w:rPr>
          <w:rFonts w:ascii="Times New Roman" w:hAnsi="Times New Roman" w:cs="Times New Roman"/>
          <w:sz w:val="24"/>
          <w:szCs w:val="24"/>
          <w:lang w:val="en-GB"/>
        </w:rPr>
        <w:t xml:space="preserve">, </w:t>
      </w:r>
      <w:r w:rsidR="00D1470A" w:rsidRPr="00B37CB6">
        <w:rPr>
          <w:rFonts w:ascii="Times New Roman" w:hAnsi="Times New Roman" w:cs="Times New Roman"/>
          <w:sz w:val="24"/>
          <w:szCs w:val="24"/>
          <w:lang w:val="en-GB"/>
        </w:rPr>
        <w:t xml:space="preserve">William </w:t>
      </w:r>
      <w:r w:rsidRPr="00B37CB6">
        <w:rPr>
          <w:rFonts w:ascii="Times New Roman" w:hAnsi="Times New Roman" w:cs="Times New Roman"/>
          <w:sz w:val="24"/>
          <w:szCs w:val="24"/>
          <w:lang w:val="en-GB"/>
        </w:rPr>
        <w:t xml:space="preserve">R. (1996): Intellectual property: patents, </w:t>
      </w:r>
      <w:r w:rsidR="000437D5" w:rsidRPr="00B37CB6">
        <w:rPr>
          <w:rFonts w:ascii="Times New Roman" w:hAnsi="Times New Roman" w:cs="Times New Roman"/>
          <w:sz w:val="24"/>
          <w:szCs w:val="24"/>
          <w:lang w:val="en-GB"/>
        </w:rPr>
        <w:t>copyrights</w:t>
      </w:r>
      <w:r w:rsidRPr="00B37CB6">
        <w:rPr>
          <w:rFonts w:ascii="Times New Roman" w:hAnsi="Times New Roman" w:cs="Times New Roman"/>
          <w:sz w:val="24"/>
          <w:szCs w:val="24"/>
          <w:lang w:val="en-GB"/>
        </w:rPr>
        <w:t xml:space="preserve">, </w:t>
      </w:r>
      <w:r w:rsidR="000437D5" w:rsidRPr="00B37CB6">
        <w:rPr>
          <w:rFonts w:ascii="Times New Roman" w:hAnsi="Times New Roman" w:cs="Times New Roman"/>
          <w:sz w:val="24"/>
          <w:szCs w:val="24"/>
          <w:lang w:val="en-GB"/>
        </w:rPr>
        <w:t>trade marks</w:t>
      </w:r>
      <w:r w:rsidRPr="00B37CB6">
        <w:rPr>
          <w:rFonts w:ascii="Times New Roman" w:hAnsi="Times New Roman" w:cs="Times New Roman"/>
          <w:sz w:val="24"/>
          <w:szCs w:val="24"/>
          <w:lang w:val="en-GB"/>
        </w:rPr>
        <w:t xml:space="preserve"> and allied rights, 3rd. edition, Sweet &amp; Maxwell, London</w:t>
      </w:r>
    </w:p>
    <w:p w14:paraId="413F0F72" w14:textId="77777777" w:rsidR="00B37CB6" w:rsidRPr="00B37CB6" w:rsidRDefault="00B37CB6" w:rsidP="00B37CB6">
      <w:pPr>
        <w:spacing w:after="0" w:line="240" w:lineRule="auto"/>
        <w:jc w:val="both"/>
        <w:rPr>
          <w:rFonts w:ascii="Times New Roman" w:hAnsi="Times New Roman" w:cs="Times New Roman"/>
          <w:sz w:val="24"/>
          <w:szCs w:val="24"/>
          <w:lang w:val="en-GB"/>
        </w:rPr>
      </w:pPr>
    </w:p>
    <w:p w14:paraId="2B406780" w14:textId="77777777" w:rsidR="002D5E56" w:rsidRDefault="002D5E56" w:rsidP="00B37CB6">
      <w:pPr>
        <w:spacing w:after="0" w:line="240" w:lineRule="auto"/>
        <w:jc w:val="both"/>
        <w:rPr>
          <w:rFonts w:ascii="Times New Roman" w:hAnsi="Times New Roman" w:cs="Times New Roman"/>
          <w:sz w:val="24"/>
          <w:szCs w:val="24"/>
          <w:lang w:val="en-GB"/>
        </w:rPr>
      </w:pPr>
      <w:proofErr w:type="spellStart"/>
      <w:r w:rsidRPr="001F7C75">
        <w:rPr>
          <w:rFonts w:ascii="Times New Roman" w:hAnsi="Times New Roman" w:cs="Times New Roman"/>
          <w:b/>
          <w:sz w:val="24"/>
          <w:szCs w:val="24"/>
          <w:lang w:val="en-GB"/>
        </w:rPr>
        <w:t>Falvey</w:t>
      </w:r>
      <w:proofErr w:type="spellEnd"/>
      <w:r w:rsidRPr="00B37CB6">
        <w:rPr>
          <w:rFonts w:ascii="Times New Roman" w:hAnsi="Times New Roman" w:cs="Times New Roman"/>
          <w:sz w:val="24"/>
          <w:szCs w:val="24"/>
          <w:lang w:val="en-GB"/>
        </w:rPr>
        <w:t xml:space="preserve">, R. E., </w:t>
      </w:r>
      <w:r w:rsidRPr="001F7C75">
        <w:rPr>
          <w:rFonts w:ascii="Times New Roman" w:hAnsi="Times New Roman" w:cs="Times New Roman"/>
          <w:b/>
          <w:sz w:val="24"/>
          <w:szCs w:val="24"/>
          <w:lang w:val="en-GB"/>
        </w:rPr>
        <w:t>Foster</w:t>
      </w:r>
      <w:r w:rsidRPr="00B37CB6">
        <w:rPr>
          <w:rFonts w:ascii="Times New Roman" w:hAnsi="Times New Roman" w:cs="Times New Roman"/>
          <w:sz w:val="24"/>
          <w:szCs w:val="24"/>
          <w:lang w:val="en-GB"/>
        </w:rPr>
        <w:t xml:space="preserve">, N., &amp; </w:t>
      </w:r>
      <w:r w:rsidRPr="001F7C75">
        <w:rPr>
          <w:rFonts w:ascii="Times New Roman" w:hAnsi="Times New Roman" w:cs="Times New Roman"/>
          <w:b/>
          <w:sz w:val="24"/>
          <w:szCs w:val="24"/>
          <w:lang w:val="en-GB"/>
        </w:rPr>
        <w:t>Greenaway</w:t>
      </w:r>
      <w:r w:rsidRPr="00B37CB6">
        <w:rPr>
          <w:rFonts w:ascii="Times New Roman" w:hAnsi="Times New Roman" w:cs="Times New Roman"/>
          <w:sz w:val="24"/>
          <w:szCs w:val="24"/>
          <w:lang w:val="en-GB"/>
        </w:rPr>
        <w:t>, D. (2004)</w:t>
      </w:r>
      <w:r w:rsidR="00797EFD" w:rsidRPr="00B37CB6">
        <w:rPr>
          <w:rFonts w:ascii="Times New Roman" w:hAnsi="Times New Roman" w:cs="Times New Roman"/>
          <w:sz w:val="24"/>
          <w:szCs w:val="24"/>
          <w:lang w:val="en-GB"/>
        </w:rPr>
        <w:t>:</w:t>
      </w:r>
      <w:r w:rsidRPr="00B37CB6">
        <w:rPr>
          <w:rFonts w:ascii="Times New Roman" w:hAnsi="Times New Roman" w:cs="Times New Roman"/>
          <w:sz w:val="24"/>
          <w:szCs w:val="24"/>
          <w:lang w:val="en-GB"/>
        </w:rPr>
        <w:t xml:space="preserve"> Imports, exports, knowledge </w:t>
      </w:r>
      <w:proofErr w:type="spellStart"/>
      <w:r w:rsidRPr="00B37CB6">
        <w:rPr>
          <w:rFonts w:ascii="Times New Roman" w:hAnsi="Times New Roman" w:cs="Times New Roman"/>
          <w:sz w:val="24"/>
          <w:szCs w:val="24"/>
          <w:lang w:val="en-GB"/>
        </w:rPr>
        <w:t>spillovers</w:t>
      </w:r>
      <w:proofErr w:type="spellEnd"/>
      <w:r w:rsidRPr="00B37CB6">
        <w:rPr>
          <w:rFonts w:ascii="Times New Roman" w:hAnsi="Times New Roman" w:cs="Times New Roman"/>
          <w:sz w:val="24"/>
          <w:szCs w:val="24"/>
          <w:lang w:val="en-GB"/>
        </w:rPr>
        <w:t xml:space="preserve"> and growth, in: Economic Letters, </w:t>
      </w:r>
      <w:r w:rsidR="000437D5" w:rsidRPr="00B37CB6">
        <w:rPr>
          <w:rFonts w:ascii="Times New Roman" w:hAnsi="Times New Roman" w:cs="Times New Roman"/>
          <w:sz w:val="24"/>
          <w:szCs w:val="24"/>
          <w:lang w:val="en-GB"/>
        </w:rPr>
        <w:t xml:space="preserve">Vol. </w:t>
      </w:r>
      <w:r w:rsidRPr="00B37CB6">
        <w:rPr>
          <w:rFonts w:ascii="Times New Roman" w:hAnsi="Times New Roman" w:cs="Times New Roman"/>
          <w:sz w:val="24"/>
          <w:szCs w:val="24"/>
          <w:lang w:val="en-GB"/>
        </w:rPr>
        <w:t>85</w:t>
      </w:r>
      <w:r w:rsidR="000437D5" w:rsidRPr="00B37CB6">
        <w:rPr>
          <w:rFonts w:ascii="Times New Roman" w:hAnsi="Times New Roman" w:cs="Times New Roman"/>
          <w:sz w:val="24"/>
          <w:szCs w:val="24"/>
          <w:lang w:val="en-GB"/>
        </w:rPr>
        <w:t xml:space="preserve">, No. </w:t>
      </w:r>
      <w:r w:rsidRPr="00B37CB6">
        <w:rPr>
          <w:rFonts w:ascii="Times New Roman" w:hAnsi="Times New Roman" w:cs="Times New Roman"/>
          <w:sz w:val="24"/>
          <w:szCs w:val="24"/>
          <w:lang w:val="en-GB"/>
        </w:rPr>
        <w:t xml:space="preserve">2, </w:t>
      </w:r>
      <w:r w:rsidR="000437D5" w:rsidRPr="00B37CB6">
        <w:rPr>
          <w:rFonts w:ascii="Times New Roman" w:hAnsi="Times New Roman" w:cs="Times New Roman"/>
          <w:sz w:val="24"/>
          <w:szCs w:val="24"/>
          <w:lang w:val="en-GB"/>
        </w:rPr>
        <w:t xml:space="preserve">pp. </w:t>
      </w:r>
      <w:r w:rsidRPr="00B37CB6">
        <w:rPr>
          <w:rFonts w:ascii="Times New Roman" w:hAnsi="Times New Roman" w:cs="Times New Roman"/>
          <w:sz w:val="24"/>
          <w:szCs w:val="24"/>
          <w:lang w:val="en-GB"/>
        </w:rPr>
        <w:t xml:space="preserve">209–213. </w:t>
      </w:r>
    </w:p>
    <w:p w14:paraId="60CF603B" w14:textId="77777777" w:rsidR="00B37CB6" w:rsidRPr="00B37CB6" w:rsidRDefault="00B37CB6" w:rsidP="00B37CB6">
      <w:pPr>
        <w:spacing w:after="0" w:line="240" w:lineRule="auto"/>
        <w:jc w:val="both"/>
        <w:rPr>
          <w:rFonts w:ascii="Times New Roman" w:hAnsi="Times New Roman" w:cs="Times New Roman"/>
          <w:sz w:val="24"/>
          <w:szCs w:val="24"/>
          <w:lang w:val="en-GB"/>
        </w:rPr>
      </w:pPr>
    </w:p>
    <w:p w14:paraId="0EABA342" w14:textId="77777777" w:rsidR="00B37CB6" w:rsidRPr="00B37CB6" w:rsidRDefault="002D5E56" w:rsidP="00B37CB6">
      <w:pPr>
        <w:spacing w:after="0" w:line="240" w:lineRule="auto"/>
        <w:jc w:val="both"/>
        <w:rPr>
          <w:rFonts w:ascii="Times New Roman" w:hAnsi="Times New Roman" w:cs="Times New Roman"/>
          <w:sz w:val="24"/>
          <w:szCs w:val="24"/>
          <w:lang w:val="en-GB"/>
        </w:rPr>
      </w:pPr>
      <w:proofErr w:type="spellStart"/>
      <w:r w:rsidRPr="001F7C75">
        <w:rPr>
          <w:rFonts w:ascii="Times New Roman" w:hAnsi="Times New Roman" w:cs="Times New Roman"/>
          <w:b/>
          <w:sz w:val="24"/>
          <w:szCs w:val="24"/>
          <w:lang w:val="en-GB"/>
        </w:rPr>
        <w:t>Falvey</w:t>
      </w:r>
      <w:proofErr w:type="spellEnd"/>
      <w:r w:rsidRPr="00B37CB6">
        <w:rPr>
          <w:rFonts w:ascii="Times New Roman" w:hAnsi="Times New Roman" w:cs="Times New Roman"/>
          <w:sz w:val="24"/>
          <w:szCs w:val="24"/>
          <w:lang w:val="en-GB"/>
        </w:rPr>
        <w:t xml:space="preserve">, R. E., </w:t>
      </w:r>
      <w:r w:rsidRPr="001F7C75">
        <w:rPr>
          <w:rFonts w:ascii="Times New Roman" w:hAnsi="Times New Roman" w:cs="Times New Roman"/>
          <w:b/>
          <w:sz w:val="24"/>
          <w:szCs w:val="24"/>
          <w:lang w:val="en-GB"/>
        </w:rPr>
        <w:t>Foster</w:t>
      </w:r>
      <w:r w:rsidRPr="00B37CB6">
        <w:rPr>
          <w:rFonts w:ascii="Times New Roman" w:hAnsi="Times New Roman" w:cs="Times New Roman"/>
          <w:sz w:val="24"/>
          <w:szCs w:val="24"/>
          <w:lang w:val="en-GB"/>
        </w:rPr>
        <w:t xml:space="preserve">, N., &amp; </w:t>
      </w:r>
      <w:r w:rsidRPr="001F7C75">
        <w:rPr>
          <w:rFonts w:ascii="Times New Roman" w:hAnsi="Times New Roman" w:cs="Times New Roman"/>
          <w:b/>
          <w:sz w:val="24"/>
          <w:szCs w:val="24"/>
          <w:lang w:val="en-GB"/>
        </w:rPr>
        <w:t>Greenaway</w:t>
      </w:r>
      <w:r w:rsidRPr="00B37CB6">
        <w:rPr>
          <w:rFonts w:ascii="Times New Roman" w:hAnsi="Times New Roman" w:cs="Times New Roman"/>
          <w:sz w:val="24"/>
          <w:szCs w:val="24"/>
          <w:lang w:val="en-GB"/>
        </w:rPr>
        <w:t>, D. (2006)</w:t>
      </w:r>
      <w:r w:rsidR="00797EFD" w:rsidRPr="00B37CB6">
        <w:rPr>
          <w:rFonts w:ascii="Times New Roman" w:hAnsi="Times New Roman" w:cs="Times New Roman"/>
          <w:sz w:val="24"/>
          <w:szCs w:val="24"/>
          <w:lang w:val="en-GB"/>
        </w:rPr>
        <w:t>:</w:t>
      </w:r>
      <w:r w:rsidRPr="00B37CB6">
        <w:rPr>
          <w:rFonts w:ascii="Times New Roman" w:hAnsi="Times New Roman" w:cs="Times New Roman"/>
          <w:sz w:val="24"/>
          <w:szCs w:val="24"/>
          <w:lang w:val="en-GB"/>
        </w:rPr>
        <w:t xml:space="preserve"> Intellectual prop</w:t>
      </w:r>
      <w:r w:rsidR="00B37CB6">
        <w:rPr>
          <w:rFonts w:ascii="Times New Roman" w:hAnsi="Times New Roman" w:cs="Times New Roman"/>
          <w:sz w:val="24"/>
          <w:szCs w:val="24"/>
          <w:lang w:val="en-GB"/>
        </w:rPr>
        <w:t xml:space="preserve">erty rights and economic growth, in: </w:t>
      </w:r>
      <w:r w:rsidR="00B37CB6" w:rsidRPr="00B37CB6">
        <w:rPr>
          <w:rFonts w:ascii="Times New Roman" w:hAnsi="Times New Roman" w:cs="Times New Roman"/>
          <w:sz w:val="24"/>
          <w:szCs w:val="24"/>
          <w:lang w:val="en-GB"/>
        </w:rPr>
        <w:t xml:space="preserve">Review of development economics, </w:t>
      </w:r>
      <w:r w:rsidR="00B37CB6">
        <w:rPr>
          <w:rFonts w:ascii="Times New Roman" w:hAnsi="Times New Roman" w:cs="Times New Roman"/>
          <w:sz w:val="24"/>
          <w:szCs w:val="24"/>
          <w:lang w:val="en-GB"/>
        </w:rPr>
        <w:t>Vol.</w:t>
      </w:r>
      <w:r w:rsidR="00B37CB6" w:rsidRPr="00B37CB6">
        <w:rPr>
          <w:rFonts w:ascii="Times New Roman" w:hAnsi="Times New Roman" w:cs="Times New Roman"/>
          <w:sz w:val="24"/>
          <w:szCs w:val="24"/>
          <w:lang w:val="en-GB"/>
        </w:rPr>
        <w:t xml:space="preserve"> 10,</w:t>
      </w:r>
      <w:r w:rsidR="00B37CB6">
        <w:rPr>
          <w:rFonts w:ascii="Times New Roman" w:hAnsi="Times New Roman" w:cs="Times New Roman"/>
          <w:sz w:val="24"/>
          <w:szCs w:val="24"/>
          <w:lang w:val="en-GB"/>
        </w:rPr>
        <w:t xml:space="preserve"> No.</w:t>
      </w:r>
      <w:r w:rsidR="00B37CB6" w:rsidRPr="00B37CB6">
        <w:rPr>
          <w:rFonts w:ascii="Times New Roman" w:hAnsi="Times New Roman" w:cs="Times New Roman"/>
          <w:sz w:val="24"/>
          <w:szCs w:val="24"/>
          <w:lang w:val="en-GB"/>
        </w:rPr>
        <w:t xml:space="preserve"> 4,</w:t>
      </w:r>
      <w:r w:rsidR="00B37CB6">
        <w:rPr>
          <w:rFonts w:ascii="Times New Roman" w:hAnsi="Times New Roman" w:cs="Times New Roman"/>
          <w:sz w:val="24"/>
          <w:szCs w:val="24"/>
          <w:lang w:val="en-GB"/>
        </w:rPr>
        <w:t xml:space="preserve"> pp</w:t>
      </w:r>
      <w:r w:rsidR="00B37CB6" w:rsidRPr="00B37CB6">
        <w:rPr>
          <w:rFonts w:ascii="Times New Roman" w:hAnsi="Times New Roman" w:cs="Times New Roman"/>
          <w:sz w:val="24"/>
          <w:szCs w:val="24"/>
          <w:lang w:val="en-GB"/>
        </w:rPr>
        <w:t>.700</w:t>
      </w:r>
      <w:r w:rsidR="002F3796" w:rsidRPr="00B37CB6">
        <w:rPr>
          <w:rFonts w:ascii="Times New Roman" w:hAnsi="Times New Roman" w:cs="Times New Roman"/>
          <w:sz w:val="24"/>
          <w:szCs w:val="24"/>
          <w:lang w:val="en-GB"/>
        </w:rPr>
        <w:t>–</w:t>
      </w:r>
      <w:r w:rsidR="00B37CB6" w:rsidRPr="00B37CB6">
        <w:rPr>
          <w:rFonts w:ascii="Times New Roman" w:hAnsi="Times New Roman" w:cs="Times New Roman"/>
          <w:sz w:val="24"/>
          <w:szCs w:val="24"/>
          <w:lang w:val="en-GB"/>
        </w:rPr>
        <w:t>719</w:t>
      </w:r>
      <w:r w:rsidR="00B37CB6">
        <w:rPr>
          <w:rFonts w:ascii="Times New Roman" w:hAnsi="Times New Roman" w:cs="Times New Roman"/>
          <w:sz w:val="24"/>
          <w:szCs w:val="24"/>
          <w:lang w:val="en-GB"/>
        </w:rPr>
        <w:t>.</w:t>
      </w:r>
    </w:p>
    <w:p w14:paraId="69A2DD10" w14:textId="77777777" w:rsidR="002D5E56" w:rsidRPr="00B37CB6" w:rsidRDefault="002D5E56" w:rsidP="00B37CB6">
      <w:pPr>
        <w:spacing w:after="0" w:line="240" w:lineRule="auto"/>
        <w:jc w:val="both"/>
        <w:rPr>
          <w:rFonts w:ascii="Times New Roman" w:hAnsi="Times New Roman" w:cs="Times New Roman"/>
          <w:sz w:val="24"/>
          <w:szCs w:val="24"/>
          <w:lang w:val="en-GB"/>
        </w:rPr>
      </w:pPr>
    </w:p>
    <w:p w14:paraId="28079099" w14:textId="77777777" w:rsidR="00005FE8" w:rsidRDefault="00005FE8" w:rsidP="00B37CB6">
      <w:pPr>
        <w:spacing w:after="0" w:line="240" w:lineRule="auto"/>
        <w:jc w:val="both"/>
        <w:rPr>
          <w:rFonts w:ascii="Times New Roman" w:hAnsi="Times New Roman" w:cs="Times New Roman"/>
          <w:sz w:val="24"/>
          <w:szCs w:val="24"/>
          <w:lang w:val="en-GB"/>
        </w:rPr>
      </w:pPr>
      <w:proofErr w:type="spellStart"/>
      <w:r w:rsidRPr="001F7C75">
        <w:rPr>
          <w:rFonts w:ascii="Times New Roman" w:hAnsi="Times New Roman" w:cs="Times New Roman"/>
          <w:b/>
          <w:sz w:val="24"/>
          <w:szCs w:val="24"/>
          <w:lang w:val="en-GB"/>
        </w:rPr>
        <w:t>Falvey</w:t>
      </w:r>
      <w:proofErr w:type="spellEnd"/>
      <w:r w:rsidRPr="00B37CB6">
        <w:rPr>
          <w:rFonts w:ascii="Times New Roman" w:hAnsi="Times New Roman" w:cs="Times New Roman"/>
          <w:sz w:val="24"/>
          <w:szCs w:val="24"/>
          <w:lang w:val="en-GB"/>
        </w:rPr>
        <w:t>, R</w:t>
      </w:r>
      <w:r w:rsidR="008078CD" w:rsidRPr="00B37CB6">
        <w:rPr>
          <w:rFonts w:ascii="Times New Roman" w:hAnsi="Times New Roman" w:cs="Times New Roman"/>
          <w:sz w:val="24"/>
          <w:szCs w:val="24"/>
          <w:lang w:val="en-GB"/>
        </w:rPr>
        <w:t>.E.,</w:t>
      </w:r>
      <w:r w:rsidRPr="00B37CB6">
        <w:rPr>
          <w:rFonts w:ascii="Times New Roman" w:hAnsi="Times New Roman" w:cs="Times New Roman"/>
          <w:sz w:val="24"/>
          <w:szCs w:val="24"/>
          <w:lang w:val="en-GB"/>
        </w:rPr>
        <w:t xml:space="preserve"> </w:t>
      </w:r>
      <w:r w:rsidR="00EC4EDC" w:rsidRPr="001F7C75">
        <w:rPr>
          <w:rFonts w:ascii="Times New Roman" w:hAnsi="Times New Roman" w:cs="Times New Roman"/>
          <w:b/>
          <w:sz w:val="24"/>
          <w:szCs w:val="24"/>
          <w:lang w:val="en-GB"/>
        </w:rPr>
        <w:t>Foster</w:t>
      </w:r>
      <w:r w:rsidR="00EC4EDC">
        <w:rPr>
          <w:rFonts w:ascii="Times New Roman" w:hAnsi="Times New Roman" w:cs="Times New Roman"/>
          <w:sz w:val="24"/>
          <w:szCs w:val="24"/>
          <w:lang w:val="en-GB"/>
        </w:rPr>
        <w:t xml:space="preserve">, N., </w:t>
      </w:r>
      <w:r w:rsidRPr="001F7C75">
        <w:rPr>
          <w:rFonts w:ascii="Times New Roman" w:hAnsi="Times New Roman" w:cs="Times New Roman"/>
          <w:b/>
          <w:sz w:val="24"/>
          <w:szCs w:val="24"/>
          <w:lang w:val="en-GB"/>
        </w:rPr>
        <w:t>Greenaway</w:t>
      </w:r>
      <w:r w:rsidR="008078CD" w:rsidRPr="00B37CB6">
        <w:rPr>
          <w:rFonts w:ascii="Times New Roman" w:hAnsi="Times New Roman" w:cs="Times New Roman"/>
          <w:sz w:val="24"/>
          <w:szCs w:val="24"/>
          <w:lang w:val="en-GB"/>
        </w:rPr>
        <w:t>,</w:t>
      </w:r>
      <w:r w:rsidRPr="00B37CB6">
        <w:rPr>
          <w:rFonts w:ascii="Times New Roman" w:hAnsi="Times New Roman" w:cs="Times New Roman"/>
          <w:sz w:val="24"/>
          <w:szCs w:val="24"/>
          <w:lang w:val="en-GB"/>
        </w:rPr>
        <w:t xml:space="preserve"> D. (2009): Trade, imitative ability and intellectual property rig</w:t>
      </w:r>
      <w:r w:rsidR="00A37E48">
        <w:rPr>
          <w:rFonts w:ascii="Times New Roman" w:hAnsi="Times New Roman" w:cs="Times New Roman"/>
          <w:sz w:val="24"/>
          <w:szCs w:val="24"/>
          <w:lang w:val="en-GB"/>
        </w:rPr>
        <w:t>hts, in: Review of world economics, Vol</w:t>
      </w:r>
      <w:r w:rsidR="004527A9">
        <w:rPr>
          <w:rFonts w:ascii="Times New Roman" w:hAnsi="Times New Roman" w:cs="Times New Roman"/>
          <w:sz w:val="24"/>
          <w:szCs w:val="24"/>
          <w:lang w:val="en-GB"/>
        </w:rPr>
        <w:t>.</w:t>
      </w:r>
      <w:r w:rsidR="00A37E48">
        <w:rPr>
          <w:rFonts w:ascii="Times New Roman" w:hAnsi="Times New Roman" w:cs="Times New Roman"/>
          <w:sz w:val="24"/>
          <w:szCs w:val="24"/>
          <w:lang w:val="en-GB"/>
        </w:rPr>
        <w:t xml:space="preserve"> 145, No. 3, </w:t>
      </w:r>
      <w:r w:rsidRPr="00B37CB6">
        <w:rPr>
          <w:rFonts w:ascii="Times New Roman" w:hAnsi="Times New Roman" w:cs="Times New Roman"/>
          <w:sz w:val="24"/>
          <w:szCs w:val="24"/>
          <w:lang w:val="en-GB"/>
        </w:rPr>
        <w:t>pp. 373</w:t>
      </w:r>
      <w:r w:rsidR="002F3796" w:rsidRPr="00B37CB6">
        <w:rPr>
          <w:rFonts w:ascii="Times New Roman" w:hAnsi="Times New Roman" w:cs="Times New Roman"/>
          <w:sz w:val="24"/>
          <w:szCs w:val="24"/>
          <w:lang w:val="en-GB"/>
        </w:rPr>
        <w:t>–</w:t>
      </w:r>
      <w:r w:rsidRPr="00B37CB6">
        <w:rPr>
          <w:rFonts w:ascii="Times New Roman" w:hAnsi="Times New Roman" w:cs="Times New Roman"/>
          <w:sz w:val="24"/>
          <w:szCs w:val="24"/>
          <w:lang w:val="en-GB"/>
        </w:rPr>
        <w:t>404</w:t>
      </w:r>
      <w:r w:rsidR="00A37E48">
        <w:rPr>
          <w:rFonts w:ascii="Times New Roman" w:hAnsi="Times New Roman" w:cs="Times New Roman"/>
          <w:sz w:val="24"/>
          <w:szCs w:val="24"/>
          <w:lang w:val="en-GB"/>
        </w:rPr>
        <w:t>.</w:t>
      </w:r>
    </w:p>
    <w:p w14:paraId="4542F2A2" w14:textId="77777777" w:rsidR="00F16DFD" w:rsidRPr="00B37CB6" w:rsidRDefault="00F16DFD" w:rsidP="00B37CB6">
      <w:pPr>
        <w:spacing w:after="0" w:line="240" w:lineRule="auto"/>
        <w:jc w:val="both"/>
        <w:rPr>
          <w:rFonts w:ascii="Times New Roman" w:hAnsi="Times New Roman" w:cs="Times New Roman"/>
          <w:sz w:val="24"/>
          <w:szCs w:val="24"/>
          <w:lang w:val="en-GB"/>
        </w:rPr>
      </w:pPr>
    </w:p>
    <w:p w14:paraId="3462FB68" w14:textId="77777777" w:rsidR="00005FE8" w:rsidRPr="00B37CB6" w:rsidRDefault="00EC4EDC" w:rsidP="00B37CB6">
      <w:pPr>
        <w:spacing w:after="0" w:line="240" w:lineRule="auto"/>
        <w:jc w:val="both"/>
        <w:rPr>
          <w:rFonts w:ascii="Times New Roman" w:hAnsi="Times New Roman" w:cs="Times New Roman"/>
          <w:sz w:val="24"/>
          <w:szCs w:val="24"/>
          <w:lang w:val="en-GB"/>
        </w:rPr>
      </w:pPr>
      <w:proofErr w:type="gramStart"/>
      <w:r w:rsidRPr="001F7C75">
        <w:rPr>
          <w:rFonts w:ascii="Times New Roman" w:hAnsi="Times New Roman" w:cs="Times New Roman"/>
          <w:b/>
          <w:sz w:val="24"/>
          <w:szCs w:val="24"/>
          <w:lang w:val="en-GB"/>
        </w:rPr>
        <w:t>Gould</w:t>
      </w:r>
      <w:r>
        <w:rPr>
          <w:rFonts w:ascii="Times New Roman" w:hAnsi="Times New Roman" w:cs="Times New Roman"/>
          <w:sz w:val="24"/>
          <w:szCs w:val="24"/>
          <w:lang w:val="en-GB"/>
        </w:rPr>
        <w:t>, D. M.,</w:t>
      </w:r>
      <w:r w:rsidR="00005FE8" w:rsidRPr="00B37CB6">
        <w:rPr>
          <w:rFonts w:ascii="Times New Roman" w:hAnsi="Times New Roman" w:cs="Times New Roman"/>
          <w:sz w:val="24"/>
          <w:szCs w:val="24"/>
          <w:lang w:val="en-GB"/>
        </w:rPr>
        <w:t xml:space="preserve"> </w:t>
      </w:r>
      <w:proofErr w:type="spellStart"/>
      <w:r w:rsidR="00005FE8" w:rsidRPr="001F7C75">
        <w:rPr>
          <w:rFonts w:ascii="Times New Roman" w:hAnsi="Times New Roman" w:cs="Times New Roman"/>
          <w:b/>
          <w:sz w:val="24"/>
          <w:szCs w:val="24"/>
          <w:lang w:val="en-GB"/>
        </w:rPr>
        <w:t>Gruben</w:t>
      </w:r>
      <w:proofErr w:type="spellEnd"/>
      <w:r w:rsidR="00005FE8" w:rsidRPr="00B37CB6">
        <w:rPr>
          <w:rFonts w:ascii="Times New Roman" w:hAnsi="Times New Roman" w:cs="Times New Roman"/>
          <w:sz w:val="24"/>
          <w:szCs w:val="24"/>
          <w:lang w:val="en-GB"/>
        </w:rPr>
        <w:t>, W. C. (1996).</w:t>
      </w:r>
      <w:proofErr w:type="gramEnd"/>
      <w:r w:rsidR="00005FE8" w:rsidRPr="00B37CB6">
        <w:rPr>
          <w:rFonts w:ascii="Times New Roman" w:hAnsi="Times New Roman" w:cs="Times New Roman"/>
          <w:sz w:val="24"/>
          <w:szCs w:val="24"/>
          <w:lang w:val="en-GB"/>
        </w:rPr>
        <w:t xml:space="preserve"> The role of intellectual property rights in economic </w:t>
      </w:r>
      <w:r w:rsidR="004527A9">
        <w:rPr>
          <w:rFonts w:ascii="Times New Roman" w:hAnsi="Times New Roman" w:cs="Times New Roman"/>
          <w:sz w:val="24"/>
          <w:szCs w:val="24"/>
          <w:lang w:val="en-GB"/>
        </w:rPr>
        <w:t>growth, in: Journal of development e</w:t>
      </w:r>
      <w:r w:rsidR="00005FE8" w:rsidRPr="00B37CB6">
        <w:rPr>
          <w:rFonts w:ascii="Times New Roman" w:hAnsi="Times New Roman" w:cs="Times New Roman"/>
          <w:sz w:val="24"/>
          <w:szCs w:val="24"/>
          <w:lang w:val="en-GB"/>
        </w:rPr>
        <w:t xml:space="preserve">conomics, </w:t>
      </w:r>
      <w:r w:rsidR="004527A9">
        <w:rPr>
          <w:rFonts w:ascii="Times New Roman" w:hAnsi="Times New Roman" w:cs="Times New Roman"/>
          <w:sz w:val="24"/>
          <w:szCs w:val="24"/>
          <w:lang w:val="en-GB"/>
        </w:rPr>
        <w:t xml:space="preserve">Vol. </w:t>
      </w:r>
      <w:r w:rsidR="00005FE8" w:rsidRPr="00B37CB6">
        <w:rPr>
          <w:rFonts w:ascii="Times New Roman" w:hAnsi="Times New Roman" w:cs="Times New Roman"/>
          <w:sz w:val="24"/>
          <w:szCs w:val="24"/>
          <w:lang w:val="en-GB"/>
        </w:rPr>
        <w:t>48</w:t>
      </w:r>
      <w:r w:rsidR="004527A9">
        <w:rPr>
          <w:rFonts w:ascii="Times New Roman" w:hAnsi="Times New Roman" w:cs="Times New Roman"/>
          <w:sz w:val="24"/>
          <w:szCs w:val="24"/>
          <w:lang w:val="en-GB"/>
        </w:rPr>
        <w:t xml:space="preserve">, No. </w:t>
      </w:r>
      <w:r w:rsidR="00005FE8" w:rsidRPr="00B37CB6">
        <w:rPr>
          <w:rFonts w:ascii="Times New Roman" w:hAnsi="Times New Roman" w:cs="Times New Roman"/>
          <w:sz w:val="24"/>
          <w:szCs w:val="24"/>
          <w:lang w:val="en-GB"/>
        </w:rPr>
        <w:t>2,</w:t>
      </w:r>
      <w:r w:rsidR="004527A9">
        <w:rPr>
          <w:rFonts w:ascii="Times New Roman" w:hAnsi="Times New Roman" w:cs="Times New Roman"/>
          <w:sz w:val="24"/>
          <w:szCs w:val="24"/>
          <w:lang w:val="en-GB"/>
        </w:rPr>
        <w:t xml:space="preserve"> pp.</w:t>
      </w:r>
      <w:r w:rsidR="00005FE8" w:rsidRPr="00B37CB6">
        <w:rPr>
          <w:rFonts w:ascii="Times New Roman" w:hAnsi="Times New Roman" w:cs="Times New Roman"/>
          <w:sz w:val="24"/>
          <w:szCs w:val="24"/>
          <w:lang w:val="en-GB"/>
        </w:rPr>
        <w:t xml:space="preserve"> 323–350</w:t>
      </w:r>
      <w:r w:rsidR="004527A9">
        <w:rPr>
          <w:rFonts w:ascii="Times New Roman" w:hAnsi="Times New Roman" w:cs="Times New Roman"/>
          <w:sz w:val="24"/>
          <w:szCs w:val="24"/>
          <w:lang w:val="en-GB"/>
        </w:rPr>
        <w:t>.</w:t>
      </w:r>
    </w:p>
    <w:p w14:paraId="5453945B" w14:textId="77777777" w:rsidR="00005FE8" w:rsidRDefault="00EC4EDC" w:rsidP="00B37CB6">
      <w:pPr>
        <w:spacing w:after="0" w:line="240" w:lineRule="auto"/>
        <w:jc w:val="both"/>
        <w:rPr>
          <w:rFonts w:ascii="Times New Roman" w:hAnsi="Times New Roman" w:cs="Times New Roman"/>
          <w:sz w:val="24"/>
          <w:szCs w:val="24"/>
          <w:lang w:val="en-GB"/>
        </w:rPr>
      </w:pPr>
      <w:proofErr w:type="spellStart"/>
      <w:r w:rsidRPr="00EC4EDC">
        <w:rPr>
          <w:rFonts w:ascii="Times New Roman" w:hAnsi="Times New Roman" w:cs="Times New Roman"/>
          <w:sz w:val="24"/>
          <w:szCs w:val="24"/>
        </w:rPr>
        <w:t>Kanwar</w:t>
      </w:r>
      <w:proofErr w:type="spellEnd"/>
      <w:r w:rsidRPr="00EC4EDC">
        <w:rPr>
          <w:rFonts w:ascii="Times New Roman" w:hAnsi="Times New Roman" w:cs="Times New Roman"/>
          <w:sz w:val="24"/>
          <w:szCs w:val="24"/>
        </w:rPr>
        <w:t>, S.</w:t>
      </w:r>
      <w:r>
        <w:rPr>
          <w:rFonts w:ascii="Times New Roman" w:hAnsi="Times New Roman" w:cs="Times New Roman"/>
          <w:sz w:val="24"/>
          <w:szCs w:val="24"/>
        </w:rPr>
        <w:t>,</w:t>
      </w:r>
      <w:r w:rsidR="00005FE8" w:rsidRPr="00EC4EDC">
        <w:rPr>
          <w:rFonts w:ascii="Times New Roman" w:hAnsi="Times New Roman" w:cs="Times New Roman"/>
          <w:sz w:val="24"/>
          <w:szCs w:val="24"/>
        </w:rPr>
        <w:t xml:space="preserve"> </w:t>
      </w:r>
      <w:proofErr w:type="spellStart"/>
      <w:r w:rsidR="00005FE8" w:rsidRPr="00EC4EDC">
        <w:rPr>
          <w:rFonts w:ascii="Times New Roman" w:hAnsi="Times New Roman" w:cs="Times New Roman"/>
          <w:sz w:val="24"/>
          <w:szCs w:val="24"/>
        </w:rPr>
        <w:t>Evenson</w:t>
      </w:r>
      <w:proofErr w:type="spellEnd"/>
      <w:r w:rsidR="00005FE8" w:rsidRPr="00EC4EDC">
        <w:rPr>
          <w:rFonts w:ascii="Times New Roman" w:hAnsi="Times New Roman" w:cs="Times New Roman"/>
          <w:sz w:val="24"/>
          <w:szCs w:val="24"/>
        </w:rPr>
        <w:t xml:space="preserve">, R. E. (2003). </w:t>
      </w:r>
      <w:r w:rsidR="00005FE8" w:rsidRPr="00B37CB6">
        <w:rPr>
          <w:rFonts w:ascii="Times New Roman" w:hAnsi="Times New Roman" w:cs="Times New Roman"/>
          <w:sz w:val="24"/>
          <w:szCs w:val="24"/>
          <w:lang w:val="en-GB"/>
        </w:rPr>
        <w:t>Does intellectual property protection spur technological change</w:t>
      </w:r>
      <w:proofErr w:type="gramStart"/>
      <w:r w:rsidR="00005FE8" w:rsidRPr="00B37CB6">
        <w:rPr>
          <w:rFonts w:ascii="Times New Roman" w:hAnsi="Times New Roman" w:cs="Times New Roman"/>
          <w:sz w:val="24"/>
          <w:szCs w:val="24"/>
          <w:lang w:val="en-GB"/>
        </w:rPr>
        <w:t>?</w:t>
      </w:r>
      <w:r>
        <w:rPr>
          <w:rFonts w:ascii="Times New Roman" w:hAnsi="Times New Roman" w:cs="Times New Roman"/>
          <w:sz w:val="24"/>
          <w:szCs w:val="24"/>
          <w:lang w:val="en-GB"/>
        </w:rPr>
        <w:t>,</w:t>
      </w:r>
      <w:proofErr w:type="gramEnd"/>
      <w:r w:rsidR="007A1DF4">
        <w:rPr>
          <w:rFonts w:ascii="Times New Roman" w:hAnsi="Times New Roman" w:cs="Times New Roman"/>
          <w:sz w:val="24"/>
          <w:szCs w:val="24"/>
          <w:lang w:val="en-GB"/>
        </w:rPr>
        <w:t xml:space="preserve"> in: Oxford economic p</w:t>
      </w:r>
      <w:r w:rsidR="00005FE8" w:rsidRPr="00B37CB6">
        <w:rPr>
          <w:rFonts w:ascii="Times New Roman" w:hAnsi="Times New Roman" w:cs="Times New Roman"/>
          <w:sz w:val="24"/>
          <w:szCs w:val="24"/>
          <w:lang w:val="en-GB"/>
        </w:rPr>
        <w:t xml:space="preserve">apers, </w:t>
      </w:r>
      <w:r w:rsidR="007A1DF4">
        <w:rPr>
          <w:rFonts w:ascii="Times New Roman" w:hAnsi="Times New Roman" w:cs="Times New Roman"/>
          <w:sz w:val="24"/>
          <w:szCs w:val="24"/>
          <w:lang w:val="en-GB"/>
        </w:rPr>
        <w:t xml:space="preserve">Vol. </w:t>
      </w:r>
      <w:r w:rsidR="00005FE8" w:rsidRPr="00B37CB6">
        <w:rPr>
          <w:rFonts w:ascii="Times New Roman" w:hAnsi="Times New Roman" w:cs="Times New Roman"/>
          <w:sz w:val="24"/>
          <w:szCs w:val="24"/>
          <w:lang w:val="en-GB"/>
        </w:rPr>
        <w:t>55</w:t>
      </w:r>
      <w:r w:rsidR="007A1DF4">
        <w:rPr>
          <w:rFonts w:ascii="Times New Roman" w:hAnsi="Times New Roman" w:cs="Times New Roman"/>
          <w:sz w:val="24"/>
          <w:szCs w:val="24"/>
          <w:lang w:val="en-GB"/>
        </w:rPr>
        <w:t xml:space="preserve">, No. </w:t>
      </w:r>
      <w:r w:rsidR="00005FE8" w:rsidRPr="00B37CB6">
        <w:rPr>
          <w:rFonts w:ascii="Times New Roman" w:hAnsi="Times New Roman" w:cs="Times New Roman"/>
          <w:sz w:val="24"/>
          <w:szCs w:val="24"/>
          <w:lang w:val="en-GB"/>
        </w:rPr>
        <w:t xml:space="preserve">2, </w:t>
      </w:r>
      <w:r w:rsidR="007A1DF4">
        <w:rPr>
          <w:rFonts w:ascii="Times New Roman" w:hAnsi="Times New Roman" w:cs="Times New Roman"/>
          <w:sz w:val="24"/>
          <w:szCs w:val="24"/>
          <w:lang w:val="en-GB"/>
        </w:rPr>
        <w:t xml:space="preserve">pp. </w:t>
      </w:r>
      <w:r w:rsidR="00005FE8" w:rsidRPr="00B37CB6">
        <w:rPr>
          <w:rFonts w:ascii="Times New Roman" w:hAnsi="Times New Roman" w:cs="Times New Roman"/>
          <w:sz w:val="24"/>
          <w:szCs w:val="24"/>
          <w:lang w:val="en-GB"/>
        </w:rPr>
        <w:t>235–264</w:t>
      </w:r>
      <w:r>
        <w:rPr>
          <w:rFonts w:ascii="Times New Roman" w:hAnsi="Times New Roman" w:cs="Times New Roman"/>
          <w:sz w:val="24"/>
          <w:szCs w:val="24"/>
          <w:lang w:val="en-GB"/>
        </w:rPr>
        <w:t>.</w:t>
      </w:r>
    </w:p>
    <w:p w14:paraId="256F3D27" w14:textId="77777777" w:rsidR="00EC4EDC" w:rsidRPr="00B37CB6" w:rsidRDefault="00EC4EDC" w:rsidP="00B37CB6">
      <w:pPr>
        <w:spacing w:after="0" w:line="240" w:lineRule="auto"/>
        <w:jc w:val="both"/>
        <w:rPr>
          <w:rFonts w:ascii="Times New Roman" w:hAnsi="Times New Roman" w:cs="Times New Roman"/>
          <w:sz w:val="24"/>
          <w:szCs w:val="24"/>
          <w:lang w:val="en-GB"/>
        </w:rPr>
      </w:pPr>
    </w:p>
    <w:p w14:paraId="3789CFB2" w14:textId="77777777" w:rsidR="00005FE8" w:rsidRPr="002F3796" w:rsidRDefault="002F3796" w:rsidP="00B37CB6">
      <w:pPr>
        <w:spacing w:after="0" w:line="240" w:lineRule="auto"/>
        <w:jc w:val="both"/>
        <w:rPr>
          <w:rFonts w:ascii="Times New Roman" w:hAnsi="Times New Roman" w:cs="Times New Roman"/>
          <w:sz w:val="24"/>
          <w:szCs w:val="24"/>
          <w:lang w:val="en-US"/>
        </w:rPr>
      </w:pPr>
      <w:r w:rsidRPr="001F7C75">
        <w:rPr>
          <w:rFonts w:ascii="Times New Roman" w:hAnsi="Times New Roman" w:cs="Times New Roman"/>
          <w:b/>
          <w:sz w:val="24"/>
          <w:szCs w:val="24"/>
          <w:lang w:val="en-US"/>
        </w:rPr>
        <w:t>Lea</w:t>
      </w:r>
      <w:r w:rsidR="00E74908">
        <w:rPr>
          <w:rFonts w:ascii="Times New Roman" w:hAnsi="Times New Roman" w:cs="Times New Roman"/>
          <w:sz w:val="24"/>
          <w:szCs w:val="24"/>
          <w:lang w:val="en-US"/>
        </w:rPr>
        <w:t>,</w:t>
      </w:r>
      <w:r w:rsidR="00005FE8" w:rsidRPr="002F3796">
        <w:rPr>
          <w:rFonts w:ascii="Times New Roman" w:hAnsi="Times New Roman" w:cs="Times New Roman"/>
          <w:sz w:val="24"/>
          <w:szCs w:val="24"/>
          <w:lang w:val="en-US"/>
        </w:rPr>
        <w:t xml:space="preserve"> David (2006): From the wright brothers to Microsoft: issues in the moral grounding of intellectual property rights, in: B</w:t>
      </w:r>
      <w:r w:rsidRPr="002F3796">
        <w:rPr>
          <w:rFonts w:ascii="Times New Roman" w:hAnsi="Times New Roman" w:cs="Times New Roman"/>
          <w:sz w:val="24"/>
          <w:szCs w:val="24"/>
          <w:lang w:val="en-US"/>
        </w:rPr>
        <w:t>usiness Ethics Quarterly, Vol.</w:t>
      </w:r>
      <w:r w:rsidR="00005FE8" w:rsidRPr="002F3796">
        <w:rPr>
          <w:rFonts w:ascii="Times New Roman" w:hAnsi="Times New Roman" w:cs="Times New Roman"/>
          <w:sz w:val="24"/>
          <w:szCs w:val="24"/>
          <w:lang w:val="en-US"/>
        </w:rPr>
        <w:t xml:space="preserve"> 16, </w:t>
      </w:r>
      <w:r w:rsidRPr="002F3796">
        <w:rPr>
          <w:rFonts w:ascii="Times New Roman" w:hAnsi="Times New Roman" w:cs="Times New Roman"/>
          <w:sz w:val="24"/>
          <w:szCs w:val="24"/>
          <w:lang w:val="en-US"/>
        </w:rPr>
        <w:t>No.</w:t>
      </w:r>
      <w:r w:rsidR="00005FE8" w:rsidRPr="002F3796">
        <w:rPr>
          <w:rFonts w:ascii="Times New Roman" w:hAnsi="Times New Roman" w:cs="Times New Roman"/>
          <w:sz w:val="24"/>
          <w:szCs w:val="24"/>
          <w:lang w:val="en-US"/>
        </w:rPr>
        <w:t xml:space="preserve"> 4, pp. 579</w:t>
      </w:r>
      <w:r w:rsidRPr="00B37CB6">
        <w:rPr>
          <w:rFonts w:ascii="Times New Roman" w:hAnsi="Times New Roman" w:cs="Times New Roman"/>
          <w:sz w:val="24"/>
          <w:szCs w:val="24"/>
          <w:lang w:val="en-GB"/>
        </w:rPr>
        <w:t>–</w:t>
      </w:r>
      <w:r w:rsidR="00E74908">
        <w:rPr>
          <w:rFonts w:ascii="Times New Roman" w:hAnsi="Times New Roman" w:cs="Times New Roman"/>
          <w:sz w:val="24"/>
          <w:szCs w:val="24"/>
          <w:lang w:val="en-US"/>
        </w:rPr>
        <w:t>598.</w:t>
      </w:r>
    </w:p>
    <w:p w14:paraId="3CF1A0ED" w14:textId="77777777" w:rsidR="007A1DF4" w:rsidRDefault="007A1DF4" w:rsidP="00B37CB6">
      <w:pPr>
        <w:spacing w:after="0" w:line="240" w:lineRule="auto"/>
        <w:jc w:val="both"/>
        <w:rPr>
          <w:rFonts w:ascii="Times New Roman" w:hAnsi="Times New Roman" w:cs="Times New Roman"/>
          <w:sz w:val="24"/>
          <w:szCs w:val="24"/>
          <w:lang w:val="en-GB"/>
        </w:rPr>
      </w:pPr>
    </w:p>
    <w:p w14:paraId="1CB785F5" w14:textId="77777777" w:rsidR="00005FE8" w:rsidRDefault="00F600BB" w:rsidP="00B37CB6">
      <w:pPr>
        <w:spacing w:after="0" w:line="240" w:lineRule="auto"/>
        <w:jc w:val="both"/>
        <w:rPr>
          <w:rFonts w:ascii="Times New Roman" w:hAnsi="Times New Roman" w:cs="Times New Roman"/>
          <w:sz w:val="24"/>
          <w:szCs w:val="24"/>
          <w:lang w:val="en-GB"/>
        </w:rPr>
      </w:pPr>
      <w:r w:rsidRPr="00B37CB6">
        <w:rPr>
          <w:rFonts w:ascii="Times New Roman" w:hAnsi="Times New Roman" w:cs="Times New Roman"/>
          <w:sz w:val="24"/>
          <w:szCs w:val="24"/>
          <w:lang w:val="en-GB"/>
        </w:rPr>
        <w:t>Maastricht Economic and S</w:t>
      </w:r>
      <w:r w:rsidR="00005FE8" w:rsidRPr="00B37CB6">
        <w:rPr>
          <w:rFonts w:ascii="Times New Roman" w:hAnsi="Times New Roman" w:cs="Times New Roman"/>
          <w:sz w:val="24"/>
          <w:szCs w:val="24"/>
          <w:lang w:val="en-GB"/>
        </w:rPr>
        <w:t>ocial Research and training centre on Innovation and Technology (</w:t>
      </w:r>
      <w:r w:rsidR="00005FE8" w:rsidRPr="001F7C75">
        <w:rPr>
          <w:rFonts w:ascii="Times New Roman" w:hAnsi="Times New Roman" w:cs="Times New Roman"/>
          <w:b/>
          <w:sz w:val="24"/>
          <w:szCs w:val="24"/>
          <w:lang w:val="en-GB"/>
        </w:rPr>
        <w:t>UNU-Merit</w:t>
      </w:r>
      <w:r w:rsidR="00005FE8" w:rsidRPr="00B37CB6">
        <w:rPr>
          <w:rFonts w:ascii="Times New Roman" w:hAnsi="Times New Roman" w:cs="Times New Roman"/>
          <w:sz w:val="24"/>
          <w:szCs w:val="24"/>
          <w:lang w:val="en-GB"/>
        </w:rPr>
        <w:t>) (2010): Innovation union scorecard 2010. The innovation union’s performance scorecard for research and innovation</w:t>
      </w:r>
      <w:r w:rsidR="008018D1" w:rsidRPr="00B37CB6">
        <w:rPr>
          <w:rFonts w:ascii="Times New Roman" w:hAnsi="Times New Roman" w:cs="Times New Roman"/>
          <w:sz w:val="24"/>
          <w:szCs w:val="24"/>
          <w:lang w:val="en-GB"/>
        </w:rPr>
        <w:t>, URL: http://www.sefi.be/wp-content/uploads/ius-2010_en.pdf</w:t>
      </w:r>
    </w:p>
    <w:p w14:paraId="479AC405" w14:textId="77777777" w:rsidR="00E74908" w:rsidRPr="00B37CB6" w:rsidRDefault="00E74908" w:rsidP="00B37CB6">
      <w:pPr>
        <w:spacing w:after="0" w:line="240" w:lineRule="auto"/>
        <w:jc w:val="both"/>
        <w:rPr>
          <w:rFonts w:ascii="Times New Roman" w:hAnsi="Times New Roman" w:cs="Times New Roman"/>
          <w:sz w:val="24"/>
          <w:szCs w:val="24"/>
          <w:lang w:val="en-GB"/>
        </w:rPr>
      </w:pPr>
    </w:p>
    <w:p w14:paraId="175EE09D" w14:textId="77777777" w:rsidR="00005FE8" w:rsidRDefault="00005FE8" w:rsidP="00B37CB6">
      <w:pPr>
        <w:spacing w:after="0" w:line="240" w:lineRule="auto"/>
        <w:jc w:val="both"/>
        <w:rPr>
          <w:rFonts w:ascii="Times New Roman" w:hAnsi="Times New Roman" w:cs="Times New Roman"/>
          <w:sz w:val="24"/>
          <w:szCs w:val="24"/>
          <w:lang w:val="en-GB"/>
        </w:rPr>
      </w:pPr>
      <w:proofErr w:type="spellStart"/>
      <w:r w:rsidRPr="001F7C75">
        <w:rPr>
          <w:rFonts w:ascii="Times New Roman" w:hAnsi="Times New Roman" w:cs="Times New Roman"/>
          <w:b/>
          <w:sz w:val="24"/>
          <w:szCs w:val="24"/>
          <w:lang w:val="en-GB"/>
        </w:rPr>
        <w:t>Maskus</w:t>
      </w:r>
      <w:proofErr w:type="spellEnd"/>
      <w:r w:rsidRPr="00B37CB6">
        <w:rPr>
          <w:rFonts w:ascii="Times New Roman" w:hAnsi="Times New Roman" w:cs="Times New Roman"/>
          <w:sz w:val="24"/>
          <w:szCs w:val="24"/>
          <w:lang w:val="en-GB"/>
        </w:rPr>
        <w:t>, Keith E. (2000): Intellectual property rights in the global economy, Institute for international economics, Washington DC.</w:t>
      </w:r>
    </w:p>
    <w:p w14:paraId="2DDBB6FC" w14:textId="77777777" w:rsidR="00E74908" w:rsidRPr="00B37CB6" w:rsidRDefault="00E74908" w:rsidP="00B37CB6">
      <w:pPr>
        <w:spacing w:after="0" w:line="240" w:lineRule="auto"/>
        <w:jc w:val="both"/>
        <w:rPr>
          <w:rFonts w:ascii="Times New Roman" w:hAnsi="Times New Roman" w:cs="Times New Roman"/>
          <w:sz w:val="24"/>
          <w:szCs w:val="24"/>
          <w:lang w:val="en-GB"/>
        </w:rPr>
      </w:pPr>
    </w:p>
    <w:p w14:paraId="6107B41E" w14:textId="77777777" w:rsidR="00005FE8" w:rsidRDefault="00005FE8" w:rsidP="00B37CB6">
      <w:pPr>
        <w:spacing w:after="0" w:line="240" w:lineRule="auto"/>
        <w:jc w:val="both"/>
        <w:rPr>
          <w:rFonts w:ascii="Times New Roman" w:hAnsi="Times New Roman" w:cs="Times New Roman"/>
          <w:sz w:val="24"/>
          <w:szCs w:val="24"/>
          <w:lang w:val="en-GB"/>
        </w:rPr>
      </w:pPr>
      <w:proofErr w:type="spellStart"/>
      <w:r w:rsidRPr="001F7C75">
        <w:rPr>
          <w:rFonts w:ascii="Times New Roman" w:hAnsi="Times New Roman" w:cs="Times New Roman"/>
          <w:b/>
          <w:sz w:val="24"/>
          <w:szCs w:val="24"/>
          <w:lang w:val="en-GB"/>
        </w:rPr>
        <w:t>Menell</w:t>
      </w:r>
      <w:proofErr w:type="spellEnd"/>
      <w:r w:rsidRPr="00B37CB6">
        <w:rPr>
          <w:rFonts w:ascii="Times New Roman" w:hAnsi="Times New Roman" w:cs="Times New Roman"/>
          <w:sz w:val="24"/>
          <w:szCs w:val="24"/>
          <w:lang w:val="en-GB"/>
        </w:rPr>
        <w:t>, P</w:t>
      </w:r>
      <w:r w:rsidR="00284F3C">
        <w:rPr>
          <w:rFonts w:ascii="Times New Roman" w:hAnsi="Times New Roman" w:cs="Times New Roman"/>
          <w:sz w:val="24"/>
          <w:szCs w:val="24"/>
          <w:lang w:val="en-GB"/>
        </w:rPr>
        <w:t>eter S.</w:t>
      </w:r>
      <w:r w:rsidRPr="00B37CB6">
        <w:rPr>
          <w:rFonts w:ascii="Times New Roman" w:hAnsi="Times New Roman" w:cs="Times New Roman"/>
          <w:sz w:val="24"/>
          <w:szCs w:val="24"/>
          <w:lang w:val="en-GB"/>
        </w:rPr>
        <w:t xml:space="preserve"> (2007): Should intellectual property be accorded the same protections as tangible forms of property? Intellectual property and the property rights movement, in Regulation, </w:t>
      </w:r>
      <w:proofErr w:type="gramStart"/>
      <w:r w:rsidR="00B22181">
        <w:rPr>
          <w:rFonts w:ascii="Times New Roman" w:hAnsi="Times New Roman" w:cs="Times New Roman"/>
          <w:sz w:val="24"/>
          <w:szCs w:val="24"/>
          <w:lang w:val="en-GB"/>
        </w:rPr>
        <w:t>Autumn</w:t>
      </w:r>
      <w:proofErr w:type="gramEnd"/>
      <w:r w:rsidRPr="00B37CB6">
        <w:rPr>
          <w:rFonts w:ascii="Times New Roman" w:hAnsi="Times New Roman" w:cs="Times New Roman"/>
          <w:sz w:val="24"/>
          <w:szCs w:val="24"/>
          <w:lang w:val="en-GB"/>
        </w:rPr>
        <w:t xml:space="preserve"> 2007</w:t>
      </w:r>
      <w:r w:rsidR="00B22181">
        <w:rPr>
          <w:rFonts w:ascii="Times New Roman" w:hAnsi="Times New Roman" w:cs="Times New Roman"/>
          <w:sz w:val="24"/>
          <w:szCs w:val="24"/>
          <w:lang w:val="en-GB"/>
        </w:rPr>
        <w:t>.</w:t>
      </w:r>
    </w:p>
    <w:p w14:paraId="7F95C32E" w14:textId="77777777" w:rsidR="00E74908" w:rsidRPr="00B37CB6" w:rsidRDefault="00E74908" w:rsidP="00B37CB6">
      <w:pPr>
        <w:spacing w:after="0" w:line="240" w:lineRule="auto"/>
        <w:jc w:val="both"/>
        <w:rPr>
          <w:rFonts w:ascii="Times New Roman" w:hAnsi="Times New Roman" w:cs="Times New Roman"/>
          <w:sz w:val="24"/>
          <w:szCs w:val="24"/>
          <w:lang w:val="en-GB"/>
        </w:rPr>
      </w:pPr>
    </w:p>
    <w:p w14:paraId="2F6DA536" w14:textId="77777777" w:rsidR="00005FE8" w:rsidRDefault="00005FE8" w:rsidP="00B37CB6">
      <w:pPr>
        <w:spacing w:after="0" w:line="240" w:lineRule="auto"/>
        <w:jc w:val="both"/>
        <w:rPr>
          <w:rFonts w:ascii="Times New Roman" w:hAnsi="Times New Roman" w:cs="Times New Roman"/>
          <w:sz w:val="24"/>
          <w:szCs w:val="24"/>
          <w:lang w:val="en-GB"/>
        </w:rPr>
      </w:pPr>
      <w:r w:rsidRPr="001F7C75">
        <w:rPr>
          <w:rFonts w:ascii="Times New Roman" w:hAnsi="Times New Roman" w:cs="Times New Roman"/>
          <w:b/>
          <w:sz w:val="24"/>
          <w:szCs w:val="24"/>
          <w:lang w:val="en-GB"/>
        </w:rPr>
        <w:t>Peters</w:t>
      </w:r>
      <w:r w:rsidRPr="00B37CB6">
        <w:rPr>
          <w:rFonts w:ascii="Times New Roman" w:hAnsi="Times New Roman" w:cs="Times New Roman"/>
          <w:sz w:val="24"/>
          <w:szCs w:val="24"/>
          <w:lang w:val="en-GB"/>
        </w:rPr>
        <w:t>, M</w:t>
      </w:r>
      <w:r w:rsidR="00B22181">
        <w:rPr>
          <w:rFonts w:ascii="Times New Roman" w:hAnsi="Times New Roman" w:cs="Times New Roman"/>
          <w:sz w:val="24"/>
          <w:szCs w:val="24"/>
          <w:lang w:val="en-GB"/>
        </w:rPr>
        <w:t xml:space="preserve">ichael </w:t>
      </w:r>
      <w:r w:rsidRPr="00B37CB6">
        <w:rPr>
          <w:rFonts w:ascii="Times New Roman" w:hAnsi="Times New Roman" w:cs="Times New Roman"/>
          <w:sz w:val="24"/>
          <w:szCs w:val="24"/>
          <w:lang w:val="en-GB"/>
        </w:rPr>
        <w:t>A. (2010): Creativity, openness, and the global knowledge economy: the advent of user-generated cultures, in: Economics, Managemen</w:t>
      </w:r>
      <w:r w:rsidR="00B22181">
        <w:rPr>
          <w:rFonts w:ascii="Times New Roman" w:hAnsi="Times New Roman" w:cs="Times New Roman"/>
          <w:sz w:val="24"/>
          <w:szCs w:val="24"/>
          <w:lang w:val="en-GB"/>
        </w:rPr>
        <w:t>t, and Financial Markets, Vol.</w:t>
      </w:r>
      <w:r w:rsidRPr="00B37CB6">
        <w:rPr>
          <w:rFonts w:ascii="Times New Roman" w:hAnsi="Times New Roman" w:cs="Times New Roman"/>
          <w:sz w:val="24"/>
          <w:szCs w:val="24"/>
          <w:lang w:val="en-GB"/>
        </w:rPr>
        <w:t xml:space="preserve"> 5</w:t>
      </w:r>
      <w:r w:rsidR="00B22181">
        <w:rPr>
          <w:rFonts w:ascii="Times New Roman" w:hAnsi="Times New Roman" w:cs="Times New Roman"/>
          <w:sz w:val="24"/>
          <w:szCs w:val="24"/>
          <w:lang w:val="en-GB"/>
        </w:rPr>
        <w:t xml:space="preserve">, No. </w:t>
      </w:r>
      <w:r w:rsidRPr="00B37CB6">
        <w:rPr>
          <w:rFonts w:ascii="Times New Roman" w:hAnsi="Times New Roman" w:cs="Times New Roman"/>
          <w:sz w:val="24"/>
          <w:szCs w:val="24"/>
          <w:lang w:val="en-GB"/>
        </w:rPr>
        <w:t>3, pp. 15</w:t>
      </w:r>
      <w:r w:rsidR="00B22181" w:rsidRPr="00B37CB6">
        <w:rPr>
          <w:rFonts w:ascii="Times New Roman" w:hAnsi="Times New Roman" w:cs="Times New Roman"/>
          <w:sz w:val="24"/>
          <w:szCs w:val="24"/>
          <w:lang w:val="en-GB"/>
        </w:rPr>
        <w:t>–</w:t>
      </w:r>
      <w:r w:rsidRPr="00B37CB6">
        <w:rPr>
          <w:rFonts w:ascii="Times New Roman" w:hAnsi="Times New Roman" w:cs="Times New Roman"/>
          <w:sz w:val="24"/>
          <w:szCs w:val="24"/>
          <w:lang w:val="en-GB"/>
        </w:rPr>
        <w:t>36</w:t>
      </w:r>
      <w:r w:rsidR="00B22181">
        <w:rPr>
          <w:rFonts w:ascii="Times New Roman" w:hAnsi="Times New Roman" w:cs="Times New Roman"/>
          <w:sz w:val="24"/>
          <w:szCs w:val="24"/>
          <w:lang w:val="en-GB"/>
        </w:rPr>
        <w:t>.</w:t>
      </w:r>
    </w:p>
    <w:p w14:paraId="1C67D8DE" w14:textId="77777777" w:rsidR="00E74908" w:rsidRPr="00B37CB6" w:rsidRDefault="00E74908" w:rsidP="00B37CB6">
      <w:pPr>
        <w:spacing w:after="0" w:line="240" w:lineRule="auto"/>
        <w:jc w:val="both"/>
        <w:rPr>
          <w:rFonts w:ascii="Times New Roman" w:hAnsi="Times New Roman" w:cs="Times New Roman"/>
          <w:sz w:val="24"/>
          <w:szCs w:val="24"/>
          <w:lang w:val="en-GB"/>
        </w:rPr>
      </w:pPr>
    </w:p>
    <w:p w14:paraId="56F784BA" w14:textId="77777777" w:rsidR="00005FE8" w:rsidRDefault="00005FE8" w:rsidP="00B37CB6">
      <w:pPr>
        <w:spacing w:after="0" w:line="240" w:lineRule="auto"/>
        <w:jc w:val="both"/>
        <w:rPr>
          <w:rFonts w:ascii="Times New Roman" w:hAnsi="Times New Roman" w:cs="Times New Roman"/>
          <w:sz w:val="24"/>
          <w:szCs w:val="24"/>
          <w:lang w:val="en-GB"/>
        </w:rPr>
      </w:pPr>
      <w:r w:rsidRPr="001F7C75">
        <w:rPr>
          <w:rFonts w:ascii="Times New Roman" w:hAnsi="Times New Roman" w:cs="Times New Roman"/>
          <w:b/>
          <w:sz w:val="24"/>
          <w:szCs w:val="24"/>
          <w:lang w:val="en-GB"/>
        </w:rPr>
        <w:t>Richards</w:t>
      </w:r>
      <w:r w:rsidRPr="00B37CB6">
        <w:rPr>
          <w:rFonts w:ascii="Times New Roman" w:hAnsi="Times New Roman" w:cs="Times New Roman"/>
          <w:sz w:val="24"/>
          <w:szCs w:val="24"/>
          <w:lang w:val="en-GB"/>
        </w:rPr>
        <w:t>, D</w:t>
      </w:r>
      <w:r w:rsidR="00B22181">
        <w:rPr>
          <w:rFonts w:ascii="Times New Roman" w:hAnsi="Times New Roman" w:cs="Times New Roman"/>
          <w:sz w:val="24"/>
          <w:szCs w:val="24"/>
          <w:lang w:val="en-GB"/>
        </w:rPr>
        <w:t>onald</w:t>
      </w:r>
      <w:r w:rsidRPr="00B37CB6">
        <w:rPr>
          <w:rFonts w:ascii="Times New Roman" w:hAnsi="Times New Roman" w:cs="Times New Roman"/>
          <w:sz w:val="24"/>
          <w:szCs w:val="24"/>
          <w:lang w:val="en-GB"/>
        </w:rPr>
        <w:t xml:space="preserve"> G. (2002): The ideology of intellectual property rights in the international economy,</w:t>
      </w:r>
      <w:r w:rsidR="00B22181">
        <w:rPr>
          <w:rFonts w:ascii="Times New Roman" w:hAnsi="Times New Roman" w:cs="Times New Roman"/>
          <w:sz w:val="24"/>
          <w:szCs w:val="24"/>
          <w:lang w:val="en-GB"/>
        </w:rPr>
        <w:t xml:space="preserve"> in: Review of social economy, Vol. 60</w:t>
      </w:r>
      <w:r w:rsidRPr="00B37CB6">
        <w:rPr>
          <w:rFonts w:ascii="Times New Roman" w:hAnsi="Times New Roman" w:cs="Times New Roman"/>
          <w:sz w:val="24"/>
          <w:szCs w:val="24"/>
          <w:lang w:val="en-GB"/>
        </w:rPr>
        <w:t xml:space="preserve">, No. 4, </w:t>
      </w:r>
      <w:r w:rsidR="00B22181">
        <w:rPr>
          <w:rFonts w:ascii="Times New Roman" w:hAnsi="Times New Roman" w:cs="Times New Roman"/>
          <w:sz w:val="24"/>
          <w:szCs w:val="24"/>
          <w:lang w:val="en-GB"/>
        </w:rPr>
        <w:t>pp. 521</w:t>
      </w:r>
      <w:r w:rsidR="00B22181" w:rsidRPr="00B37CB6">
        <w:rPr>
          <w:rFonts w:ascii="Times New Roman" w:hAnsi="Times New Roman" w:cs="Times New Roman"/>
          <w:sz w:val="24"/>
          <w:szCs w:val="24"/>
          <w:lang w:val="en-GB"/>
        </w:rPr>
        <w:t>–</w:t>
      </w:r>
      <w:r w:rsidR="00B22181">
        <w:rPr>
          <w:rFonts w:ascii="Times New Roman" w:hAnsi="Times New Roman" w:cs="Times New Roman"/>
          <w:sz w:val="24"/>
          <w:szCs w:val="24"/>
          <w:lang w:val="en-GB"/>
        </w:rPr>
        <w:t>541.</w:t>
      </w:r>
    </w:p>
    <w:p w14:paraId="70ABC9BB" w14:textId="77777777" w:rsidR="00E74908" w:rsidRPr="00B37CB6" w:rsidRDefault="00E74908" w:rsidP="00B37CB6">
      <w:pPr>
        <w:spacing w:after="0" w:line="240" w:lineRule="auto"/>
        <w:jc w:val="both"/>
        <w:rPr>
          <w:rFonts w:ascii="Times New Roman" w:hAnsi="Times New Roman" w:cs="Times New Roman"/>
          <w:sz w:val="24"/>
          <w:szCs w:val="24"/>
          <w:lang w:val="en-GB"/>
        </w:rPr>
      </w:pPr>
    </w:p>
    <w:p w14:paraId="0966F5EF" w14:textId="77777777" w:rsidR="00005FE8" w:rsidRDefault="00005FE8" w:rsidP="00B37CB6">
      <w:pPr>
        <w:spacing w:after="0" w:line="240" w:lineRule="auto"/>
        <w:jc w:val="both"/>
        <w:rPr>
          <w:rFonts w:ascii="Times New Roman" w:hAnsi="Times New Roman" w:cs="Times New Roman"/>
          <w:sz w:val="24"/>
          <w:szCs w:val="24"/>
          <w:lang w:val="en-GB"/>
        </w:rPr>
      </w:pPr>
      <w:r w:rsidRPr="001F7C75">
        <w:rPr>
          <w:rFonts w:ascii="Times New Roman" w:hAnsi="Times New Roman" w:cs="Times New Roman"/>
          <w:b/>
          <w:sz w:val="24"/>
          <w:szCs w:val="24"/>
          <w:lang w:val="en-GB"/>
        </w:rPr>
        <w:t>Schwab</w:t>
      </w:r>
      <w:r w:rsidRPr="00B37CB6">
        <w:rPr>
          <w:rFonts w:ascii="Times New Roman" w:hAnsi="Times New Roman" w:cs="Times New Roman"/>
          <w:sz w:val="24"/>
          <w:szCs w:val="24"/>
          <w:lang w:val="en-GB"/>
        </w:rPr>
        <w:t>, K</w:t>
      </w:r>
      <w:r w:rsidR="00B22181">
        <w:rPr>
          <w:rFonts w:ascii="Times New Roman" w:hAnsi="Times New Roman" w:cs="Times New Roman"/>
          <w:sz w:val="24"/>
          <w:szCs w:val="24"/>
          <w:lang w:val="en-GB"/>
        </w:rPr>
        <w:t>laus</w:t>
      </w:r>
      <w:r w:rsidRPr="00B37CB6">
        <w:rPr>
          <w:rFonts w:ascii="Times New Roman" w:hAnsi="Times New Roman" w:cs="Times New Roman"/>
          <w:sz w:val="24"/>
          <w:szCs w:val="24"/>
          <w:lang w:val="en-GB"/>
        </w:rPr>
        <w:t xml:space="preserve"> (2010): The Global Competitiveness Report 2010</w:t>
      </w:r>
      <w:r w:rsidR="00B22181" w:rsidRPr="00B37CB6">
        <w:rPr>
          <w:rFonts w:ascii="Times New Roman" w:hAnsi="Times New Roman" w:cs="Times New Roman"/>
          <w:sz w:val="24"/>
          <w:szCs w:val="24"/>
          <w:lang w:val="en-GB"/>
        </w:rPr>
        <w:t>–</w:t>
      </w:r>
      <w:r w:rsidRPr="00B37CB6">
        <w:rPr>
          <w:rFonts w:ascii="Times New Roman" w:hAnsi="Times New Roman" w:cs="Times New Roman"/>
          <w:sz w:val="24"/>
          <w:szCs w:val="24"/>
          <w:lang w:val="en-GB"/>
        </w:rPr>
        <w:t xml:space="preserve">2011, World Economic Forum, </w:t>
      </w:r>
      <w:proofErr w:type="gramStart"/>
      <w:r w:rsidRPr="00B37CB6">
        <w:rPr>
          <w:rFonts w:ascii="Times New Roman" w:hAnsi="Times New Roman" w:cs="Times New Roman"/>
          <w:sz w:val="24"/>
          <w:szCs w:val="24"/>
          <w:lang w:val="en-GB"/>
        </w:rPr>
        <w:t>Geneva</w:t>
      </w:r>
      <w:proofErr w:type="gramEnd"/>
      <w:r w:rsidRPr="00B37CB6">
        <w:rPr>
          <w:rFonts w:ascii="Times New Roman" w:hAnsi="Times New Roman" w:cs="Times New Roman"/>
          <w:sz w:val="24"/>
          <w:szCs w:val="24"/>
          <w:lang w:val="en-GB"/>
        </w:rPr>
        <w:t>, Switzerland</w:t>
      </w:r>
      <w:r w:rsidR="00B22181">
        <w:rPr>
          <w:rFonts w:ascii="Times New Roman" w:hAnsi="Times New Roman" w:cs="Times New Roman"/>
          <w:sz w:val="24"/>
          <w:szCs w:val="24"/>
          <w:lang w:val="en-GB"/>
        </w:rPr>
        <w:t>.</w:t>
      </w:r>
    </w:p>
    <w:p w14:paraId="4DF593FC" w14:textId="77777777" w:rsidR="00B22181" w:rsidRPr="00B37CB6" w:rsidRDefault="00B22181" w:rsidP="00B37CB6">
      <w:pPr>
        <w:spacing w:after="0" w:line="240" w:lineRule="auto"/>
        <w:jc w:val="both"/>
        <w:rPr>
          <w:rFonts w:ascii="Times New Roman" w:hAnsi="Times New Roman" w:cs="Times New Roman"/>
          <w:sz w:val="24"/>
          <w:szCs w:val="24"/>
          <w:lang w:val="en-GB"/>
        </w:rPr>
      </w:pPr>
    </w:p>
    <w:p w14:paraId="613B134C" w14:textId="77777777" w:rsidR="00005FE8" w:rsidRDefault="00005FE8" w:rsidP="00B37CB6">
      <w:pPr>
        <w:spacing w:after="0" w:line="240" w:lineRule="auto"/>
        <w:jc w:val="both"/>
        <w:rPr>
          <w:rFonts w:ascii="Times New Roman" w:hAnsi="Times New Roman" w:cs="Times New Roman"/>
          <w:sz w:val="24"/>
          <w:szCs w:val="24"/>
          <w:lang w:val="en-GB"/>
        </w:rPr>
      </w:pPr>
      <w:r w:rsidRPr="001F7C75">
        <w:rPr>
          <w:rFonts w:ascii="Times New Roman" w:hAnsi="Times New Roman" w:cs="Times New Roman"/>
          <w:b/>
          <w:sz w:val="24"/>
          <w:szCs w:val="24"/>
          <w:lang w:val="en-GB"/>
        </w:rPr>
        <w:t>Yung</w:t>
      </w:r>
      <w:r w:rsidRPr="00B37CB6">
        <w:rPr>
          <w:rFonts w:ascii="Times New Roman" w:hAnsi="Times New Roman" w:cs="Times New Roman"/>
          <w:sz w:val="24"/>
          <w:szCs w:val="24"/>
          <w:lang w:val="en-GB"/>
        </w:rPr>
        <w:t>, Betty (2009): Reflecting on the common discourse on piracy and intellectual property rights: a divergent perspective, in: Journal of business ethics,</w:t>
      </w:r>
      <w:r w:rsidR="00B22181">
        <w:rPr>
          <w:rFonts w:ascii="Times New Roman" w:hAnsi="Times New Roman" w:cs="Times New Roman"/>
          <w:sz w:val="24"/>
          <w:szCs w:val="24"/>
          <w:lang w:val="en-GB"/>
        </w:rPr>
        <w:t xml:space="preserve"> Vol.</w:t>
      </w:r>
      <w:r w:rsidRPr="00B37CB6">
        <w:rPr>
          <w:rFonts w:ascii="Times New Roman" w:hAnsi="Times New Roman" w:cs="Times New Roman"/>
          <w:sz w:val="24"/>
          <w:szCs w:val="24"/>
          <w:lang w:val="en-GB"/>
        </w:rPr>
        <w:t xml:space="preserve"> 87</w:t>
      </w:r>
      <w:r w:rsidR="00B22181">
        <w:rPr>
          <w:rFonts w:ascii="Times New Roman" w:hAnsi="Times New Roman" w:cs="Times New Roman"/>
          <w:sz w:val="24"/>
          <w:szCs w:val="24"/>
          <w:lang w:val="en-GB"/>
        </w:rPr>
        <w:t>, No. 1, pp.</w:t>
      </w:r>
      <w:r w:rsidRPr="00B37CB6">
        <w:rPr>
          <w:rFonts w:ascii="Times New Roman" w:hAnsi="Times New Roman" w:cs="Times New Roman"/>
          <w:sz w:val="24"/>
          <w:szCs w:val="24"/>
          <w:lang w:val="en-GB"/>
        </w:rPr>
        <w:t xml:space="preserve"> 45</w:t>
      </w:r>
      <w:r w:rsidR="00B22181" w:rsidRPr="00B37CB6">
        <w:rPr>
          <w:rFonts w:ascii="Times New Roman" w:hAnsi="Times New Roman" w:cs="Times New Roman"/>
          <w:sz w:val="24"/>
          <w:szCs w:val="24"/>
          <w:lang w:val="en-GB"/>
        </w:rPr>
        <w:t>–</w:t>
      </w:r>
      <w:r w:rsidRPr="00B37CB6">
        <w:rPr>
          <w:rFonts w:ascii="Times New Roman" w:hAnsi="Times New Roman" w:cs="Times New Roman"/>
          <w:sz w:val="24"/>
          <w:szCs w:val="24"/>
          <w:lang w:val="en-GB"/>
        </w:rPr>
        <w:t>57</w:t>
      </w:r>
      <w:r w:rsidR="00B22181">
        <w:rPr>
          <w:rFonts w:ascii="Times New Roman" w:hAnsi="Times New Roman" w:cs="Times New Roman"/>
          <w:sz w:val="24"/>
          <w:szCs w:val="24"/>
          <w:lang w:val="en-GB"/>
        </w:rPr>
        <w:t>.</w:t>
      </w:r>
    </w:p>
    <w:p w14:paraId="326021E7" w14:textId="77777777" w:rsidR="00B22181" w:rsidRPr="00B37CB6" w:rsidRDefault="00B22181" w:rsidP="00B37CB6">
      <w:pPr>
        <w:spacing w:after="0" w:line="240" w:lineRule="auto"/>
        <w:jc w:val="both"/>
        <w:rPr>
          <w:rFonts w:ascii="Times New Roman" w:hAnsi="Times New Roman" w:cs="Times New Roman"/>
          <w:sz w:val="24"/>
          <w:szCs w:val="24"/>
          <w:lang w:val="en-GB"/>
        </w:rPr>
      </w:pPr>
    </w:p>
    <w:p w14:paraId="2D0165D9" w14:textId="77777777" w:rsidR="00005FE8" w:rsidRDefault="00005FE8" w:rsidP="00B37CB6">
      <w:pPr>
        <w:spacing w:after="0" w:line="240" w:lineRule="auto"/>
        <w:jc w:val="both"/>
        <w:rPr>
          <w:rFonts w:ascii="Times New Roman" w:hAnsi="Times New Roman" w:cs="Times New Roman"/>
          <w:sz w:val="24"/>
          <w:szCs w:val="24"/>
          <w:lang w:val="en-GB"/>
        </w:rPr>
      </w:pPr>
      <w:r w:rsidRPr="001F7C75">
        <w:rPr>
          <w:rFonts w:ascii="Times New Roman" w:hAnsi="Times New Roman" w:cs="Times New Roman"/>
          <w:b/>
          <w:sz w:val="24"/>
          <w:szCs w:val="24"/>
          <w:lang w:val="en-GB"/>
        </w:rPr>
        <w:t>UN</w:t>
      </w:r>
      <w:r w:rsidRPr="00B37CB6">
        <w:rPr>
          <w:rFonts w:ascii="Times New Roman" w:hAnsi="Times New Roman" w:cs="Times New Roman"/>
          <w:sz w:val="24"/>
          <w:szCs w:val="24"/>
          <w:lang w:val="en-GB"/>
        </w:rPr>
        <w:t xml:space="preserve"> (1948): Universal declaration of human rights, URL: </w:t>
      </w:r>
      <w:r w:rsidR="00B22181" w:rsidRPr="00B22181">
        <w:rPr>
          <w:rFonts w:ascii="Times New Roman" w:hAnsi="Times New Roman" w:cs="Times New Roman"/>
          <w:sz w:val="24"/>
          <w:szCs w:val="24"/>
          <w:lang w:val="en-GB"/>
        </w:rPr>
        <w:t>http://www.un.org/en/documents/udhr/index.shtml</w:t>
      </w:r>
      <w:r w:rsidR="00B22181">
        <w:rPr>
          <w:rFonts w:ascii="Times New Roman" w:hAnsi="Times New Roman" w:cs="Times New Roman"/>
          <w:sz w:val="24"/>
          <w:szCs w:val="24"/>
          <w:lang w:val="en-GB"/>
        </w:rPr>
        <w:t>.</w:t>
      </w:r>
    </w:p>
    <w:p w14:paraId="29AD01E3" w14:textId="77777777" w:rsidR="00B22181" w:rsidRPr="00B37CB6" w:rsidRDefault="00B22181" w:rsidP="00B37CB6">
      <w:pPr>
        <w:spacing w:after="0" w:line="240" w:lineRule="auto"/>
        <w:jc w:val="both"/>
        <w:rPr>
          <w:rFonts w:ascii="Times New Roman" w:hAnsi="Times New Roman" w:cs="Times New Roman"/>
          <w:sz w:val="24"/>
          <w:szCs w:val="24"/>
          <w:lang w:val="en-GB"/>
        </w:rPr>
      </w:pPr>
    </w:p>
    <w:p w14:paraId="1DFFBB0B" w14:textId="0B8A7ADA" w:rsidR="00005FE8" w:rsidRPr="00B37CB6" w:rsidRDefault="00005FE8" w:rsidP="00B37CB6">
      <w:pPr>
        <w:spacing w:after="0" w:line="240" w:lineRule="auto"/>
        <w:jc w:val="both"/>
        <w:rPr>
          <w:rFonts w:ascii="Times New Roman" w:hAnsi="Times New Roman" w:cs="Times New Roman"/>
          <w:sz w:val="24"/>
          <w:szCs w:val="24"/>
          <w:lang w:val="en-GB"/>
        </w:rPr>
      </w:pPr>
      <w:r w:rsidRPr="001F7C75">
        <w:rPr>
          <w:rFonts w:ascii="Times New Roman" w:hAnsi="Times New Roman" w:cs="Times New Roman"/>
          <w:b/>
          <w:sz w:val="24"/>
          <w:szCs w:val="24"/>
          <w:lang w:val="en-GB"/>
        </w:rPr>
        <w:t>WTO</w:t>
      </w:r>
      <w:r w:rsidRPr="00B37CB6">
        <w:rPr>
          <w:rFonts w:ascii="Times New Roman" w:hAnsi="Times New Roman" w:cs="Times New Roman"/>
          <w:sz w:val="24"/>
          <w:szCs w:val="24"/>
          <w:lang w:val="en-GB"/>
        </w:rPr>
        <w:t xml:space="preserve"> (1994): Trade Related Aspects of Intellectual Property Rights, URL: http://www.wto.org/english/docs_e/legal_e/27-trips.pdf</w:t>
      </w:r>
      <w:r w:rsidR="00B22181">
        <w:rPr>
          <w:rFonts w:ascii="Times New Roman" w:hAnsi="Times New Roman" w:cs="Times New Roman"/>
          <w:sz w:val="24"/>
          <w:szCs w:val="24"/>
          <w:lang w:val="en-GB"/>
        </w:rPr>
        <w:t>.</w:t>
      </w:r>
    </w:p>
    <w:sectPr w:rsidR="00005FE8" w:rsidRPr="00B37CB6" w:rsidSect="0062000B">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7348B" w14:textId="77777777" w:rsidR="00780732" w:rsidRDefault="00780732" w:rsidP="00765BC0">
      <w:pPr>
        <w:spacing w:after="0" w:line="240" w:lineRule="auto"/>
      </w:pPr>
      <w:r>
        <w:separator/>
      </w:r>
    </w:p>
  </w:endnote>
  <w:endnote w:type="continuationSeparator" w:id="0">
    <w:p w14:paraId="1BC7D18A" w14:textId="77777777" w:rsidR="00780732" w:rsidRDefault="00780732" w:rsidP="0076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10348"/>
      <w:docPartObj>
        <w:docPartGallery w:val="Page Numbers (Bottom of Page)"/>
        <w:docPartUnique/>
      </w:docPartObj>
    </w:sdtPr>
    <w:sdtEndPr/>
    <w:sdtContent>
      <w:p w14:paraId="317B2A15" w14:textId="77777777" w:rsidR="00780732" w:rsidRDefault="00780732">
        <w:pPr>
          <w:pStyle w:val="Fuzeile"/>
          <w:jc w:val="center"/>
        </w:pPr>
      </w:p>
      <w:p w14:paraId="5D0A3BC6" w14:textId="77777777" w:rsidR="00780732" w:rsidRDefault="00027503">
        <w:pPr>
          <w:pStyle w:val="Fuzeile"/>
          <w:jc w:val="center"/>
        </w:pPr>
      </w:p>
    </w:sdtContent>
  </w:sdt>
  <w:p w14:paraId="6CA3F418" w14:textId="77777777" w:rsidR="00780732" w:rsidRDefault="0078073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41A58" w14:textId="77777777" w:rsidR="00780732" w:rsidRDefault="00780732" w:rsidP="00765BC0">
      <w:pPr>
        <w:spacing w:after="0" w:line="240" w:lineRule="auto"/>
      </w:pPr>
      <w:r>
        <w:separator/>
      </w:r>
    </w:p>
  </w:footnote>
  <w:footnote w:type="continuationSeparator" w:id="0">
    <w:p w14:paraId="2257F7E8" w14:textId="77777777" w:rsidR="00780732" w:rsidRDefault="00780732" w:rsidP="00765BC0">
      <w:pPr>
        <w:spacing w:after="0" w:line="240" w:lineRule="auto"/>
      </w:pPr>
      <w:r>
        <w:continuationSeparator/>
      </w:r>
    </w:p>
  </w:footnote>
  <w:footnote w:id="1">
    <w:p w14:paraId="694DF97E" w14:textId="77777777" w:rsidR="00780732" w:rsidRPr="005D3A1F" w:rsidRDefault="00780732" w:rsidP="005D3A1F">
      <w:pPr>
        <w:pStyle w:val="Funotentext"/>
        <w:jc w:val="both"/>
        <w:rPr>
          <w:rFonts w:ascii="Times New Roman" w:hAnsi="Times New Roman" w:cs="Times New Roman"/>
          <w:lang w:val="en-US"/>
        </w:rPr>
      </w:pPr>
      <w:r w:rsidRPr="00FB4144">
        <w:rPr>
          <w:rFonts w:ascii="Times New Roman" w:hAnsi="Times New Roman" w:cs="Times New Roman"/>
          <w:lang w:val="en-US"/>
        </w:rPr>
        <w:footnoteRef/>
      </w:r>
      <w:r w:rsidRPr="00FB4144">
        <w:rPr>
          <w:rFonts w:ascii="Times New Roman" w:hAnsi="Times New Roman" w:cs="Times New Roman"/>
          <w:lang w:val="en-US"/>
        </w:rPr>
        <w:t xml:space="preserve"> However, it should be stressed</w:t>
      </w:r>
      <w:r>
        <w:rPr>
          <w:rFonts w:ascii="Times New Roman" w:hAnsi="Times New Roman" w:cs="Times New Roman"/>
          <w:lang w:val="en-US"/>
        </w:rPr>
        <w:t xml:space="preserve"> here</w:t>
      </w:r>
      <w:r w:rsidRPr="00FB4144">
        <w:rPr>
          <w:rFonts w:ascii="Times New Roman" w:hAnsi="Times New Roman" w:cs="Times New Roman"/>
          <w:lang w:val="en-US"/>
        </w:rPr>
        <w:t xml:space="preserve"> that the present intellectual property regime is only one among several other institutions that are able to create economic incentives and to stimulate substantial knowledge creation. (</w:t>
      </w:r>
      <w:proofErr w:type="spellStart"/>
      <w:r w:rsidRPr="00FB4144">
        <w:rPr>
          <w:rFonts w:ascii="Times New Roman" w:hAnsi="Times New Roman" w:cs="Times New Roman"/>
          <w:lang w:val="en-US"/>
        </w:rPr>
        <w:t>Calandrillo</w:t>
      </w:r>
      <w:proofErr w:type="spellEnd"/>
      <w:r w:rsidRPr="00FB4144">
        <w:rPr>
          <w:rFonts w:ascii="Times New Roman" w:hAnsi="Times New Roman" w:cs="Times New Roman"/>
          <w:lang w:val="en-US"/>
        </w:rPr>
        <w:t xml:space="preserve"> 1998, p. 306</w:t>
      </w:r>
      <w:r>
        <w:rPr>
          <w:rFonts w:ascii="Times New Roman" w:hAnsi="Times New Roman" w:cs="Times New Roman"/>
          <w:lang w:val="en-US"/>
        </w:rPr>
        <w:t>; Yung 2009, p. 56</w:t>
      </w:r>
      <w:r w:rsidRPr="00FB4144">
        <w:rPr>
          <w:rFonts w:ascii="Times New Roman" w:hAnsi="Times New Roman" w:cs="Times New Roman"/>
          <w:lang w:val="en-US"/>
        </w:rPr>
        <w:t xml:space="preserve">). </w:t>
      </w:r>
    </w:p>
  </w:footnote>
  <w:footnote w:id="2">
    <w:p w14:paraId="6F693E19" w14:textId="77777777" w:rsidR="00780732" w:rsidRPr="00704D86" w:rsidRDefault="00780732" w:rsidP="00C24132">
      <w:pPr>
        <w:pStyle w:val="Funotentext"/>
        <w:jc w:val="both"/>
        <w:rPr>
          <w:rFonts w:ascii="Times New Roman" w:hAnsi="Times New Roman" w:cs="Times New Roman"/>
          <w:lang w:val="en-US"/>
        </w:rPr>
      </w:pPr>
      <w:r w:rsidRPr="00704D86">
        <w:rPr>
          <w:rStyle w:val="Funotenzeichen"/>
          <w:rFonts w:ascii="Times New Roman" w:hAnsi="Times New Roman" w:cs="Times New Roman"/>
        </w:rPr>
        <w:footnoteRef/>
      </w:r>
      <w:r>
        <w:rPr>
          <w:rFonts w:ascii="Times New Roman" w:hAnsi="Times New Roman" w:cs="Times New Roman"/>
          <w:lang w:val="en-US"/>
        </w:rPr>
        <w:t xml:space="preserve"> For example, in Germany</w:t>
      </w:r>
      <w:r w:rsidRPr="00704D86">
        <w:rPr>
          <w:rFonts w:ascii="Times New Roman" w:hAnsi="Times New Roman" w:cs="Times New Roman"/>
          <w:lang w:val="en-US"/>
        </w:rPr>
        <w:t xml:space="preserve"> all patent </w:t>
      </w:r>
      <w:r>
        <w:rPr>
          <w:rFonts w:ascii="Times New Roman" w:hAnsi="Times New Roman" w:cs="Times New Roman"/>
          <w:lang w:val="en-US"/>
        </w:rPr>
        <w:t>(and</w:t>
      </w:r>
      <w:r w:rsidRPr="00704D86">
        <w:rPr>
          <w:rFonts w:ascii="Times New Roman" w:hAnsi="Times New Roman" w:cs="Times New Roman"/>
          <w:lang w:val="en-US"/>
        </w:rPr>
        <w:t xml:space="preserve"> other kinds of intellectual property rights</w:t>
      </w:r>
      <w:r>
        <w:rPr>
          <w:rFonts w:ascii="Times New Roman" w:hAnsi="Times New Roman" w:cs="Times New Roman"/>
          <w:lang w:val="en-US"/>
        </w:rPr>
        <w:t>)</w:t>
      </w:r>
      <w:r w:rsidRPr="00704D86">
        <w:rPr>
          <w:rFonts w:ascii="Times New Roman" w:hAnsi="Times New Roman" w:cs="Times New Roman"/>
          <w:lang w:val="en-US"/>
        </w:rPr>
        <w:t xml:space="preserve"> registration documents</w:t>
      </w:r>
      <w:r>
        <w:rPr>
          <w:rFonts w:ascii="Times New Roman" w:hAnsi="Times New Roman" w:cs="Times New Roman"/>
          <w:lang w:val="en-US"/>
        </w:rPr>
        <w:t xml:space="preserve"> </w:t>
      </w:r>
      <w:r w:rsidRPr="00704D86">
        <w:rPr>
          <w:rFonts w:ascii="Times New Roman" w:hAnsi="Times New Roman" w:cs="Times New Roman"/>
          <w:lang w:val="en-US"/>
        </w:rPr>
        <w:t>including technical descriptions of inventions</w:t>
      </w:r>
      <w:r>
        <w:rPr>
          <w:rFonts w:ascii="Times New Roman" w:hAnsi="Times New Roman" w:cs="Times New Roman"/>
          <w:lang w:val="en-US"/>
        </w:rPr>
        <w:t>,</w:t>
      </w:r>
      <w:r w:rsidRPr="00704D86">
        <w:rPr>
          <w:rFonts w:ascii="Times New Roman" w:hAnsi="Times New Roman" w:cs="Times New Roman"/>
          <w:lang w:val="en-US"/>
        </w:rPr>
        <w:t xml:space="preserve"> are freely available online</w:t>
      </w:r>
      <w:r>
        <w:rPr>
          <w:rFonts w:ascii="Times New Roman" w:hAnsi="Times New Roman" w:cs="Times New Roman"/>
          <w:lang w:val="en-US"/>
        </w:rPr>
        <w:t xml:space="preserve">. </w:t>
      </w:r>
      <w:r w:rsidRPr="00704D86">
        <w:rPr>
          <w:rFonts w:ascii="Times New Roman" w:hAnsi="Times New Roman" w:cs="Times New Roman"/>
          <w:lang w:val="en-US"/>
        </w:rPr>
        <w:t>See: http://depatisnet.dpma.de</w:t>
      </w:r>
      <w:r>
        <w:rPr>
          <w:rFonts w:ascii="Times New Roman" w:hAnsi="Times New Roman" w:cs="Times New Roman"/>
          <w:lang w:val="en-US"/>
        </w:rPr>
        <w:t>.</w:t>
      </w:r>
    </w:p>
  </w:footnote>
  <w:footnote w:id="3">
    <w:p w14:paraId="3380316E" w14:textId="77777777" w:rsidR="00780732" w:rsidRPr="00704D86" w:rsidRDefault="00780732" w:rsidP="00172A4F">
      <w:pPr>
        <w:pStyle w:val="Funotentext"/>
        <w:rPr>
          <w:rFonts w:ascii="Times New Roman" w:hAnsi="Times New Roman" w:cs="Times New Roman"/>
          <w:lang w:val="en-US"/>
        </w:rPr>
      </w:pPr>
      <w:r w:rsidRPr="00704D86">
        <w:rPr>
          <w:rStyle w:val="Funotenzeichen"/>
          <w:rFonts w:ascii="Times New Roman" w:hAnsi="Times New Roman" w:cs="Times New Roman"/>
        </w:rPr>
        <w:footnoteRef/>
      </w:r>
      <w:r w:rsidRPr="00704D86">
        <w:rPr>
          <w:rFonts w:ascii="Times New Roman" w:hAnsi="Times New Roman" w:cs="Times New Roman"/>
          <w:lang w:val="en-US"/>
        </w:rPr>
        <w:t xml:space="preserve"> This is the most recent year for which the macro-economic data is available.</w:t>
      </w:r>
    </w:p>
  </w:footnote>
  <w:footnote w:id="4">
    <w:p w14:paraId="57F5159D" w14:textId="77777777" w:rsidR="00780732" w:rsidRPr="00704D86" w:rsidRDefault="00780732" w:rsidP="00172A4F">
      <w:pPr>
        <w:pStyle w:val="Funotentext"/>
        <w:jc w:val="both"/>
        <w:rPr>
          <w:rFonts w:ascii="Times New Roman" w:hAnsi="Times New Roman" w:cs="Times New Roman"/>
          <w:lang w:val="en-US"/>
        </w:rPr>
      </w:pPr>
      <w:r w:rsidRPr="00704D86">
        <w:rPr>
          <w:rStyle w:val="Funotenzeichen"/>
          <w:rFonts w:ascii="Times New Roman" w:hAnsi="Times New Roman" w:cs="Times New Roman"/>
        </w:rPr>
        <w:footnoteRef/>
      </w:r>
      <w:r>
        <w:rPr>
          <w:rFonts w:ascii="Times New Roman" w:hAnsi="Times New Roman" w:cs="Times New Roman"/>
          <w:lang w:val="en-US"/>
        </w:rPr>
        <w:t xml:space="preserve"> Imports of merchandis</w:t>
      </w:r>
      <w:r w:rsidRPr="00704D86">
        <w:rPr>
          <w:rFonts w:ascii="Times New Roman" w:hAnsi="Times New Roman" w:cs="Times New Roman"/>
          <w:lang w:val="en-US"/>
        </w:rPr>
        <w:t>e and services are measured here in US dollars at current prices and current exchange rates in millions (UNCTAD).</w:t>
      </w:r>
    </w:p>
  </w:footnote>
  <w:footnote w:id="5">
    <w:p w14:paraId="704AFAE7" w14:textId="77777777" w:rsidR="00780732" w:rsidRPr="00704D86" w:rsidRDefault="00780732" w:rsidP="00172A4F">
      <w:pPr>
        <w:pStyle w:val="Funotentext"/>
        <w:jc w:val="both"/>
        <w:rPr>
          <w:rFonts w:ascii="Times New Roman" w:hAnsi="Times New Roman" w:cs="Times New Roman"/>
          <w:lang w:val="en-US"/>
        </w:rPr>
      </w:pPr>
      <w:r w:rsidRPr="00704D86">
        <w:rPr>
          <w:rStyle w:val="Funotenzeichen"/>
          <w:rFonts w:ascii="Times New Roman" w:hAnsi="Times New Roman" w:cs="Times New Roman"/>
        </w:rPr>
        <w:footnoteRef/>
      </w:r>
      <w:r w:rsidRPr="00704D86">
        <w:rPr>
          <w:rFonts w:ascii="Times New Roman" w:hAnsi="Times New Roman" w:cs="Times New Roman"/>
          <w:lang w:val="en-US"/>
        </w:rPr>
        <w:t xml:space="preserve"> FDI stock is the value of the share of capital and reserves (including retained profits) attributable to the parent enterprise, plus the net indebtedness of affiliates to the parent enterprises. FDI stock is measured here in US dollars at current prices and current exchange rates in millions (UNCTAD).</w:t>
      </w:r>
    </w:p>
  </w:footnote>
  <w:footnote w:id="6">
    <w:p w14:paraId="07886C14" w14:textId="77777777" w:rsidR="00780732" w:rsidRPr="0026295A" w:rsidRDefault="00780732">
      <w:pPr>
        <w:pStyle w:val="Funotentext"/>
        <w:rPr>
          <w:lang w:val="en-US"/>
        </w:rPr>
      </w:pPr>
      <w:r w:rsidRPr="00704D86">
        <w:rPr>
          <w:rStyle w:val="Funotenzeichen"/>
          <w:rFonts w:ascii="Times New Roman" w:hAnsi="Times New Roman" w:cs="Times New Roman"/>
        </w:rPr>
        <w:footnoteRef/>
      </w:r>
      <w:r w:rsidRPr="00704D86">
        <w:rPr>
          <w:rFonts w:ascii="Times New Roman" w:hAnsi="Times New Roman" w:cs="Times New Roman"/>
          <w:lang w:val="en-US"/>
        </w:rPr>
        <w:t xml:space="preserve"> </w:t>
      </w:r>
      <w:r>
        <w:rPr>
          <w:rFonts w:ascii="Times New Roman" w:hAnsi="Times New Roman" w:cs="Times New Roman"/>
          <w:lang w:val="en-US"/>
        </w:rPr>
        <w:t>The exceptions will be discussed below</w:t>
      </w:r>
      <w:r w:rsidRPr="00704D86">
        <w:rPr>
          <w:rFonts w:ascii="Times New Roman" w:hAnsi="Times New Roman" w:cs="Times New Roman"/>
          <w:lang w:val="en-US"/>
        </w:rPr>
        <w:t>.</w:t>
      </w:r>
    </w:p>
  </w:footnote>
  <w:footnote w:id="7">
    <w:p w14:paraId="17A6EDFF" w14:textId="77777777" w:rsidR="00780732" w:rsidRPr="00952D07" w:rsidRDefault="00780732" w:rsidP="001C1D0B">
      <w:pPr>
        <w:pStyle w:val="Funotentext"/>
        <w:jc w:val="both"/>
        <w:rPr>
          <w:rFonts w:ascii="Times New Roman" w:hAnsi="Times New Roman" w:cs="Times New Roman"/>
          <w:lang w:val="en-US"/>
        </w:rPr>
      </w:pPr>
      <w:r w:rsidRPr="00952D07">
        <w:rPr>
          <w:rStyle w:val="Funotenzeichen"/>
          <w:rFonts w:ascii="Times New Roman" w:hAnsi="Times New Roman" w:cs="Times New Roman"/>
        </w:rPr>
        <w:footnoteRef/>
      </w:r>
      <w:r w:rsidRPr="00952D07">
        <w:rPr>
          <w:rFonts w:ascii="Times New Roman" w:hAnsi="Times New Roman" w:cs="Times New Roman"/>
          <w:lang w:val="en-US"/>
        </w:rPr>
        <w:t xml:space="preserve"> </w:t>
      </w:r>
      <w:r>
        <w:rPr>
          <w:rFonts w:ascii="Times New Roman" w:hAnsi="Times New Roman" w:cs="Times New Roman"/>
          <w:lang w:val="en-US"/>
        </w:rPr>
        <w:t>O</w:t>
      </w:r>
      <w:r w:rsidRPr="00952D07">
        <w:rPr>
          <w:rFonts w:ascii="Times New Roman" w:hAnsi="Times New Roman" w:cs="Times New Roman"/>
          <w:lang w:val="en-US"/>
        </w:rPr>
        <w:t xml:space="preserve">ther institutional arrangements </w:t>
      </w:r>
      <w:r>
        <w:rPr>
          <w:rFonts w:ascii="Times New Roman" w:hAnsi="Times New Roman" w:cs="Times New Roman"/>
          <w:lang w:val="en-US"/>
        </w:rPr>
        <w:t xml:space="preserve">include </w:t>
      </w:r>
      <w:r w:rsidRPr="00952D07">
        <w:rPr>
          <w:rFonts w:ascii="Times New Roman" w:hAnsi="Times New Roman" w:cs="Times New Roman"/>
          <w:lang w:val="en-US"/>
        </w:rPr>
        <w:t xml:space="preserve">funding of innovative programs, </w:t>
      </w:r>
      <w:proofErr w:type="spellStart"/>
      <w:r w:rsidRPr="00952D07">
        <w:rPr>
          <w:rFonts w:ascii="Times New Roman" w:hAnsi="Times New Roman" w:cs="Times New Roman"/>
          <w:lang w:val="en-US"/>
        </w:rPr>
        <w:t>subsidi</w:t>
      </w:r>
      <w:r>
        <w:rPr>
          <w:rFonts w:ascii="Times New Roman" w:hAnsi="Times New Roman" w:cs="Times New Roman"/>
          <w:lang w:val="en-US"/>
        </w:rPr>
        <w:t>s</w:t>
      </w:r>
      <w:r w:rsidRPr="00952D07">
        <w:rPr>
          <w:rFonts w:ascii="Times New Roman" w:hAnsi="Times New Roman" w:cs="Times New Roman"/>
          <w:lang w:val="en-US"/>
        </w:rPr>
        <w:t>ing</w:t>
      </w:r>
      <w:proofErr w:type="spellEnd"/>
      <w:r w:rsidRPr="00952D07">
        <w:rPr>
          <w:rFonts w:ascii="Times New Roman" w:hAnsi="Times New Roman" w:cs="Times New Roman"/>
          <w:lang w:val="en-US"/>
        </w:rPr>
        <w:t xml:space="preserve"> etc</w:t>
      </w:r>
      <w:r>
        <w:rPr>
          <w:rFonts w:ascii="Times New Roman" w:hAnsi="Times New Roman" w:cs="Times New Roman"/>
          <w:lang w:val="en-US"/>
        </w:rPr>
        <w:t>.</w:t>
      </w:r>
    </w:p>
  </w:footnote>
  <w:footnote w:id="8">
    <w:p w14:paraId="7A0501FC" w14:textId="77777777" w:rsidR="00780732" w:rsidRPr="00740F09" w:rsidRDefault="00780732" w:rsidP="00740F09">
      <w:pPr>
        <w:pStyle w:val="Funotentext"/>
        <w:jc w:val="both"/>
        <w:rPr>
          <w:rFonts w:ascii="Times New Roman" w:hAnsi="Times New Roman" w:cs="Times New Roman"/>
          <w:lang w:val="en-US"/>
        </w:rPr>
      </w:pPr>
      <w:r w:rsidRPr="00740F09">
        <w:rPr>
          <w:rStyle w:val="Funotenzeichen"/>
          <w:rFonts w:ascii="Times New Roman" w:hAnsi="Times New Roman" w:cs="Times New Roman"/>
        </w:rPr>
        <w:footnoteRef/>
      </w:r>
      <w:r w:rsidRPr="00740F09">
        <w:rPr>
          <w:rFonts w:ascii="Times New Roman" w:hAnsi="Times New Roman" w:cs="Times New Roman"/>
          <w:lang w:val="en-US"/>
        </w:rPr>
        <w:t xml:space="preserve"> </w:t>
      </w:r>
      <w:r w:rsidRPr="00740F09">
        <w:rPr>
          <w:rFonts w:ascii="Times New Roman" w:hAnsi="Times New Roman" w:cs="Times New Roman"/>
          <w:lang w:val="en-GB"/>
        </w:rPr>
        <w:t>The propositions concern in the first place the protect</w:t>
      </w:r>
      <w:r>
        <w:rPr>
          <w:rFonts w:ascii="Times New Roman" w:hAnsi="Times New Roman" w:cs="Times New Roman"/>
          <w:lang w:val="en-GB"/>
        </w:rPr>
        <w:t xml:space="preserve">ion of technological knowledge, </w:t>
      </w:r>
      <w:r w:rsidRPr="00740F09">
        <w:rPr>
          <w:rFonts w:ascii="Times New Roman" w:hAnsi="Times New Roman" w:cs="Times New Roman"/>
          <w:lang w:val="en-GB"/>
        </w:rPr>
        <w:t>in Germany in the form of patents and utility models.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EE9"/>
    <w:multiLevelType w:val="hybridMultilevel"/>
    <w:tmpl w:val="C0D65C6E"/>
    <w:lvl w:ilvl="0" w:tplc="6538777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132E7E"/>
    <w:multiLevelType w:val="multilevel"/>
    <w:tmpl w:val="A66E4896"/>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
    <w:nsid w:val="0F36429A"/>
    <w:multiLevelType w:val="multilevel"/>
    <w:tmpl w:val="866C4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854013"/>
    <w:multiLevelType w:val="hybridMultilevel"/>
    <w:tmpl w:val="B16C1E94"/>
    <w:lvl w:ilvl="0" w:tplc="D6D4380C">
      <w:start w:val="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AA23CE3"/>
    <w:multiLevelType w:val="multilevel"/>
    <w:tmpl w:val="E6C266B0"/>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2F9F1950"/>
    <w:multiLevelType w:val="hybridMultilevel"/>
    <w:tmpl w:val="CD7C86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E64381"/>
    <w:multiLevelType w:val="hybridMultilevel"/>
    <w:tmpl w:val="F71A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F61CAB"/>
    <w:multiLevelType w:val="hybridMultilevel"/>
    <w:tmpl w:val="6DAE2D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493248"/>
    <w:multiLevelType w:val="hybridMultilevel"/>
    <w:tmpl w:val="CEF641E2"/>
    <w:lvl w:ilvl="0" w:tplc="DA4652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3FA16D0"/>
    <w:multiLevelType w:val="hybridMultilevel"/>
    <w:tmpl w:val="B1161F5C"/>
    <w:lvl w:ilvl="0" w:tplc="7834E7F4">
      <w:start w:val="1"/>
      <w:numFmt w:val="decimal"/>
      <w:lvlText w:val="(%1)"/>
      <w:lvlJc w:val="left"/>
      <w:pPr>
        <w:tabs>
          <w:tab w:val="num" w:pos="720"/>
        </w:tabs>
        <w:ind w:left="720" w:hanging="360"/>
      </w:pPr>
      <w:rPr>
        <w:rFonts w:asciiTheme="minorHAnsi" w:eastAsiaTheme="minorHAnsi" w:hAnsiTheme="minorHAnsi" w:cstheme="minorBidi"/>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5AC16DC"/>
    <w:multiLevelType w:val="hybridMultilevel"/>
    <w:tmpl w:val="A8929440"/>
    <w:lvl w:ilvl="0" w:tplc="263C2F0E">
      <w:start w:val="3"/>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8B33B3A"/>
    <w:multiLevelType w:val="multilevel"/>
    <w:tmpl w:val="7324B614"/>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9656AD4"/>
    <w:multiLevelType w:val="multilevel"/>
    <w:tmpl w:val="7324B614"/>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BC10032"/>
    <w:multiLevelType w:val="hybridMultilevel"/>
    <w:tmpl w:val="C1846E6E"/>
    <w:lvl w:ilvl="0" w:tplc="B80AFDB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7F001C"/>
    <w:multiLevelType w:val="hybridMultilevel"/>
    <w:tmpl w:val="8B28F1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6F7033F"/>
    <w:multiLevelType w:val="multilevel"/>
    <w:tmpl w:val="7324B614"/>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5B872215"/>
    <w:multiLevelType w:val="hybridMultilevel"/>
    <w:tmpl w:val="963E494A"/>
    <w:lvl w:ilvl="0" w:tplc="D780FF3E">
      <w:start w:val="1"/>
      <w:numFmt w:val="decimal"/>
      <w:lvlText w:val="(%1)"/>
      <w:lvlJc w:val="left"/>
      <w:pPr>
        <w:ind w:left="390" w:hanging="360"/>
      </w:pPr>
      <w:rPr>
        <w:rFonts w:hint="default"/>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17">
    <w:nsid w:val="5DD326BC"/>
    <w:multiLevelType w:val="hybridMultilevel"/>
    <w:tmpl w:val="33803766"/>
    <w:lvl w:ilvl="0" w:tplc="E6FAC7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61449C6"/>
    <w:multiLevelType w:val="hybridMultilevel"/>
    <w:tmpl w:val="BA3ACD30"/>
    <w:lvl w:ilvl="0" w:tplc="4AA27B76">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703DD0"/>
    <w:multiLevelType w:val="multilevel"/>
    <w:tmpl w:val="1826A8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1F04743"/>
    <w:multiLevelType w:val="hybridMultilevel"/>
    <w:tmpl w:val="5B5A1A50"/>
    <w:lvl w:ilvl="0" w:tplc="734A7142">
      <w:start w:val="200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C944F3"/>
    <w:multiLevelType w:val="hybridMultilevel"/>
    <w:tmpl w:val="47DC1348"/>
    <w:lvl w:ilvl="0" w:tplc="AF1AFB4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7148DB"/>
    <w:multiLevelType w:val="hybridMultilevel"/>
    <w:tmpl w:val="28522E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C27376F"/>
    <w:multiLevelType w:val="hybridMultilevel"/>
    <w:tmpl w:val="D5F0DA9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C896B55"/>
    <w:multiLevelType w:val="multilevel"/>
    <w:tmpl w:val="2B2804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21"/>
  </w:num>
  <w:num w:numId="3">
    <w:abstractNumId w:val="18"/>
  </w:num>
  <w:num w:numId="4">
    <w:abstractNumId w:val="22"/>
  </w:num>
  <w:num w:numId="5">
    <w:abstractNumId w:val="0"/>
  </w:num>
  <w:num w:numId="6">
    <w:abstractNumId w:val="24"/>
  </w:num>
  <w:num w:numId="7">
    <w:abstractNumId w:val="9"/>
  </w:num>
  <w:num w:numId="8">
    <w:abstractNumId w:val="3"/>
  </w:num>
  <w:num w:numId="9">
    <w:abstractNumId w:val="23"/>
  </w:num>
  <w:num w:numId="10">
    <w:abstractNumId w:val="20"/>
  </w:num>
  <w:num w:numId="11">
    <w:abstractNumId w:val="16"/>
  </w:num>
  <w:num w:numId="12">
    <w:abstractNumId w:val="1"/>
  </w:num>
  <w:num w:numId="13">
    <w:abstractNumId w:val="5"/>
  </w:num>
  <w:num w:numId="14">
    <w:abstractNumId w:val="14"/>
  </w:num>
  <w:num w:numId="15">
    <w:abstractNumId w:val="2"/>
  </w:num>
  <w:num w:numId="16">
    <w:abstractNumId w:val="19"/>
  </w:num>
  <w:num w:numId="17">
    <w:abstractNumId w:val="15"/>
  </w:num>
  <w:num w:numId="18">
    <w:abstractNumId w:val="11"/>
  </w:num>
  <w:num w:numId="19">
    <w:abstractNumId w:val="12"/>
  </w:num>
  <w:num w:numId="20">
    <w:abstractNumId w:val="4"/>
  </w:num>
  <w:num w:numId="21">
    <w:abstractNumId w:val="10"/>
  </w:num>
  <w:num w:numId="22">
    <w:abstractNumId w:val="17"/>
  </w:num>
  <w:num w:numId="23">
    <w:abstractNumId w:val="8"/>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4B"/>
    <w:rsid w:val="00005343"/>
    <w:rsid w:val="00005FE8"/>
    <w:rsid w:val="00006AD1"/>
    <w:rsid w:val="00013479"/>
    <w:rsid w:val="000174C3"/>
    <w:rsid w:val="00022017"/>
    <w:rsid w:val="000224FC"/>
    <w:rsid w:val="00026FC8"/>
    <w:rsid w:val="00027503"/>
    <w:rsid w:val="00027824"/>
    <w:rsid w:val="000377BD"/>
    <w:rsid w:val="00041D91"/>
    <w:rsid w:val="000437D5"/>
    <w:rsid w:val="0004722B"/>
    <w:rsid w:val="0005457E"/>
    <w:rsid w:val="00064A43"/>
    <w:rsid w:val="00081EEB"/>
    <w:rsid w:val="0008758D"/>
    <w:rsid w:val="000A381F"/>
    <w:rsid w:val="000A3EFA"/>
    <w:rsid w:val="000A4C6F"/>
    <w:rsid w:val="000B3BC9"/>
    <w:rsid w:val="000B6DB9"/>
    <w:rsid w:val="000C00F4"/>
    <w:rsid w:val="000C0F1A"/>
    <w:rsid w:val="000D0856"/>
    <w:rsid w:val="000E0CB0"/>
    <w:rsid w:val="000E2DF0"/>
    <w:rsid w:val="000E4578"/>
    <w:rsid w:val="000F0B93"/>
    <w:rsid w:val="000F295B"/>
    <w:rsid w:val="00102C2D"/>
    <w:rsid w:val="00103547"/>
    <w:rsid w:val="0010408E"/>
    <w:rsid w:val="001057C1"/>
    <w:rsid w:val="00107BF1"/>
    <w:rsid w:val="00111ABD"/>
    <w:rsid w:val="001136E3"/>
    <w:rsid w:val="00124150"/>
    <w:rsid w:val="00124B38"/>
    <w:rsid w:val="001261D8"/>
    <w:rsid w:val="00127068"/>
    <w:rsid w:val="00127843"/>
    <w:rsid w:val="001279F0"/>
    <w:rsid w:val="00135D3A"/>
    <w:rsid w:val="00137265"/>
    <w:rsid w:val="00143FD4"/>
    <w:rsid w:val="0015213F"/>
    <w:rsid w:val="00161B57"/>
    <w:rsid w:val="00164564"/>
    <w:rsid w:val="00165818"/>
    <w:rsid w:val="00170639"/>
    <w:rsid w:val="00172A4F"/>
    <w:rsid w:val="00174F9A"/>
    <w:rsid w:val="0018190C"/>
    <w:rsid w:val="00183D1C"/>
    <w:rsid w:val="0018612D"/>
    <w:rsid w:val="00186C65"/>
    <w:rsid w:val="0019376F"/>
    <w:rsid w:val="001A03D0"/>
    <w:rsid w:val="001A1DE6"/>
    <w:rsid w:val="001A5EC1"/>
    <w:rsid w:val="001B0BF8"/>
    <w:rsid w:val="001B242E"/>
    <w:rsid w:val="001B3EEE"/>
    <w:rsid w:val="001B541D"/>
    <w:rsid w:val="001C1D0B"/>
    <w:rsid w:val="001C45DF"/>
    <w:rsid w:val="001C5E56"/>
    <w:rsid w:val="001C72BC"/>
    <w:rsid w:val="001D28A3"/>
    <w:rsid w:val="001D6DF6"/>
    <w:rsid w:val="001F0087"/>
    <w:rsid w:val="001F11EC"/>
    <w:rsid w:val="001F7C75"/>
    <w:rsid w:val="001F7DA6"/>
    <w:rsid w:val="00205AEE"/>
    <w:rsid w:val="00216556"/>
    <w:rsid w:val="00221725"/>
    <w:rsid w:val="002315EF"/>
    <w:rsid w:val="00231E69"/>
    <w:rsid w:val="0023232D"/>
    <w:rsid w:val="00233DAB"/>
    <w:rsid w:val="0024043F"/>
    <w:rsid w:val="00242049"/>
    <w:rsid w:val="00243066"/>
    <w:rsid w:val="002518BE"/>
    <w:rsid w:val="002541A2"/>
    <w:rsid w:val="0025449D"/>
    <w:rsid w:val="00254CFB"/>
    <w:rsid w:val="0026295A"/>
    <w:rsid w:val="00262E73"/>
    <w:rsid w:val="002633C9"/>
    <w:rsid w:val="00270603"/>
    <w:rsid w:val="0027654A"/>
    <w:rsid w:val="0028255D"/>
    <w:rsid w:val="00283195"/>
    <w:rsid w:val="00284F3C"/>
    <w:rsid w:val="00286860"/>
    <w:rsid w:val="002A0713"/>
    <w:rsid w:val="002B4A9A"/>
    <w:rsid w:val="002B55C8"/>
    <w:rsid w:val="002B5AF5"/>
    <w:rsid w:val="002B7D36"/>
    <w:rsid w:val="002C34D5"/>
    <w:rsid w:val="002C481D"/>
    <w:rsid w:val="002C4CC1"/>
    <w:rsid w:val="002D5E56"/>
    <w:rsid w:val="002E3EAA"/>
    <w:rsid w:val="002F3796"/>
    <w:rsid w:val="002F6B86"/>
    <w:rsid w:val="002F6FE1"/>
    <w:rsid w:val="003017A2"/>
    <w:rsid w:val="0030203D"/>
    <w:rsid w:val="0030304A"/>
    <w:rsid w:val="00303AEC"/>
    <w:rsid w:val="00305F0C"/>
    <w:rsid w:val="00306057"/>
    <w:rsid w:val="00306B2F"/>
    <w:rsid w:val="00306CC5"/>
    <w:rsid w:val="0031234B"/>
    <w:rsid w:val="00314026"/>
    <w:rsid w:val="0032004B"/>
    <w:rsid w:val="00321B5B"/>
    <w:rsid w:val="003446AB"/>
    <w:rsid w:val="00355074"/>
    <w:rsid w:val="00355BFD"/>
    <w:rsid w:val="00356D13"/>
    <w:rsid w:val="00360702"/>
    <w:rsid w:val="00366628"/>
    <w:rsid w:val="00366830"/>
    <w:rsid w:val="00370897"/>
    <w:rsid w:val="00380A53"/>
    <w:rsid w:val="00380BCB"/>
    <w:rsid w:val="0038371C"/>
    <w:rsid w:val="00390061"/>
    <w:rsid w:val="00393AAA"/>
    <w:rsid w:val="00395296"/>
    <w:rsid w:val="003B5585"/>
    <w:rsid w:val="003C25EE"/>
    <w:rsid w:val="003C497C"/>
    <w:rsid w:val="003C5F5E"/>
    <w:rsid w:val="003C6133"/>
    <w:rsid w:val="003D393C"/>
    <w:rsid w:val="003D3ACC"/>
    <w:rsid w:val="003E2A00"/>
    <w:rsid w:val="003E4199"/>
    <w:rsid w:val="003E41A1"/>
    <w:rsid w:val="003E4400"/>
    <w:rsid w:val="003E5929"/>
    <w:rsid w:val="003F1447"/>
    <w:rsid w:val="003F28D8"/>
    <w:rsid w:val="003F7EFB"/>
    <w:rsid w:val="00406A82"/>
    <w:rsid w:val="0041349C"/>
    <w:rsid w:val="00435EDC"/>
    <w:rsid w:val="00440B66"/>
    <w:rsid w:val="004527A9"/>
    <w:rsid w:val="00454894"/>
    <w:rsid w:val="004669D0"/>
    <w:rsid w:val="00466A0C"/>
    <w:rsid w:val="00471935"/>
    <w:rsid w:val="00473DBE"/>
    <w:rsid w:val="00474E70"/>
    <w:rsid w:val="0048608C"/>
    <w:rsid w:val="00491069"/>
    <w:rsid w:val="004A2AF0"/>
    <w:rsid w:val="004A434E"/>
    <w:rsid w:val="004A4BB4"/>
    <w:rsid w:val="004B03B3"/>
    <w:rsid w:val="004B0A17"/>
    <w:rsid w:val="004B112E"/>
    <w:rsid w:val="004B29CA"/>
    <w:rsid w:val="004B4CA7"/>
    <w:rsid w:val="004B57EF"/>
    <w:rsid w:val="004B61C8"/>
    <w:rsid w:val="004E061C"/>
    <w:rsid w:val="004E3836"/>
    <w:rsid w:val="004F5894"/>
    <w:rsid w:val="0051297C"/>
    <w:rsid w:val="005223B3"/>
    <w:rsid w:val="00525EF0"/>
    <w:rsid w:val="00527E49"/>
    <w:rsid w:val="005315E4"/>
    <w:rsid w:val="0053270C"/>
    <w:rsid w:val="00542635"/>
    <w:rsid w:val="00544174"/>
    <w:rsid w:val="00555A9F"/>
    <w:rsid w:val="00556328"/>
    <w:rsid w:val="0058260F"/>
    <w:rsid w:val="00586A38"/>
    <w:rsid w:val="0059093E"/>
    <w:rsid w:val="005917D1"/>
    <w:rsid w:val="00591FF2"/>
    <w:rsid w:val="00592681"/>
    <w:rsid w:val="005945E5"/>
    <w:rsid w:val="00595E89"/>
    <w:rsid w:val="00596CFC"/>
    <w:rsid w:val="005971EF"/>
    <w:rsid w:val="00597465"/>
    <w:rsid w:val="005A5D61"/>
    <w:rsid w:val="005B486C"/>
    <w:rsid w:val="005C296E"/>
    <w:rsid w:val="005C6D95"/>
    <w:rsid w:val="005D0146"/>
    <w:rsid w:val="005D2F92"/>
    <w:rsid w:val="005D3A1F"/>
    <w:rsid w:val="005D7F94"/>
    <w:rsid w:val="005E2A3F"/>
    <w:rsid w:val="005F1717"/>
    <w:rsid w:val="005F6694"/>
    <w:rsid w:val="00601B67"/>
    <w:rsid w:val="006032BE"/>
    <w:rsid w:val="00603F5B"/>
    <w:rsid w:val="006076FD"/>
    <w:rsid w:val="0062000B"/>
    <w:rsid w:val="00635F06"/>
    <w:rsid w:val="006371E0"/>
    <w:rsid w:val="00651FC9"/>
    <w:rsid w:val="006552F6"/>
    <w:rsid w:val="00660217"/>
    <w:rsid w:val="00666A5C"/>
    <w:rsid w:val="00680765"/>
    <w:rsid w:val="006814BC"/>
    <w:rsid w:val="00692243"/>
    <w:rsid w:val="006B24C9"/>
    <w:rsid w:val="006B6CBC"/>
    <w:rsid w:val="006C6CE7"/>
    <w:rsid w:val="006C724A"/>
    <w:rsid w:val="006D3FA6"/>
    <w:rsid w:val="006D758A"/>
    <w:rsid w:val="006E240A"/>
    <w:rsid w:val="006F3B62"/>
    <w:rsid w:val="006F59FD"/>
    <w:rsid w:val="006F5BA2"/>
    <w:rsid w:val="00700BDF"/>
    <w:rsid w:val="00702A07"/>
    <w:rsid w:val="00704D86"/>
    <w:rsid w:val="007058A5"/>
    <w:rsid w:val="007100F6"/>
    <w:rsid w:val="00720C20"/>
    <w:rsid w:val="00720EE0"/>
    <w:rsid w:val="00734C21"/>
    <w:rsid w:val="00740F09"/>
    <w:rsid w:val="007443F7"/>
    <w:rsid w:val="00754924"/>
    <w:rsid w:val="00755256"/>
    <w:rsid w:val="00762D9E"/>
    <w:rsid w:val="00765BC0"/>
    <w:rsid w:val="007660AC"/>
    <w:rsid w:val="00780732"/>
    <w:rsid w:val="0078605E"/>
    <w:rsid w:val="0078694E"/>
    <w:rsid w:val="00794FFF"/>
    <w:rsid w:val="00797EFD"/>
    <w:rsid w:val="007A027B"/>
    <w:rsid w:val="007A188F"/>
    <w:rsid w:val="007A1DF4"/>
    <w:rsid w:val="007A6EAC"/>
    <w:rsid w:val="007B0F79"/>
    <w:rsid w:val="007B3085"/>
    <w:rsid w:val="007B3DAC"/>
    <w:rsid w:val="007C4B1C"/>
    <w:rsid w:val="007C7D6E"/>
    <w:rsid w:val="007D01B0"/>
    <w:rsid w:val="007D5722"/>
    <w:rsid w:val="007D7B9D"/>
    <w:rsid w:val="007E4F0B"/>
    <w:rsid w:val="007F54D7"/>
    <w:rsid w:val="007F75AA"/>
    <w:rsid w:val="008018D1"/>
    <w:rsid w:val="008078CD"/>
    <w:rsid w:val="008125CB"/>
    <w:rsid w:val="00815E15"/>
    <w:rsid w:val="00824BAE"/>
    <w:rsid w:val="00831D7D"/>
    <w:rsid w:val="00834261"/>
    <w:rsid w:val="0083432B"/>
    <w:rsid w:val="0083466B"/>
    <w:rsid w:val="00846D5A"/>
    <w:rsid w:val="008472A9"/>
    <w:rsid w:val="0085606F"/>
    <w:rsid w:val="00857060"/>
    <w:rsid w:val="00861849"/>
    <w:rsid w:val="00861CF6"/>
    <w:rsid w:val="00863885"/>
    <w:rsid w:val="008642B6"/>
    <w:rsid w:val="008721C7"/>
    <w:rsid w:val="008747E9"/>
    <w:rsid w:val="00875296"/>
    <w:rsid w:val="008828D3"/>
    <w:rsid w:val="00885B99"/>
    <w:rsid w:val="008864BB"/>
    <w:rsid w:val="00886EF0"/>
    <w:rsid w:val="00893DD2"/>
    <w:rsid w:val="008A4508"/>
    <w:rsid w:val="008B1D2E"/>
    <w:rsid w:val="008B7777"/>
    <w:rsid w:val="008C259E"/>
    <w:rsid w:val="008C53AA"/>
    <w:rsid w:val="008C6BA6"/>
    <w:rsid w:val="008D2BFF"/>
    <w:rsid w:val="008D2EED"/>
    <w:rsid w:val="008D3BB7"/>
    <w:rsid w:val="008E182D"/>
    <w:rsid w:val="00902CD4"/>
    <w:rsid w:val="00904648"/>
    <w:rsid w:val="00915615"/>
    <w:rsid w:val="00920D84"/>
    <w:rsid w:val="00926AED"/>
    <w:rsid w:val="009324EB"/>
    <w:rsid w:val="00934EF7"/>
    <w:rsid w:val="0093708D"/>
    <w:rsid w:val="00941B28"/>
    <w:rsid w:val="00942B61"/>
    <w:rsid w:val="00943C06"/>
    <w:rsid w:val="0094721F"/>
    <w:rsid w:val="00947E63"/>
    <w:rsid w:val="00952D07"/>
    <w:rsid w:val="00956C34"/>
    <w:rsid w:val="009570A1"/>
    <w:rsid w:val="00960FD7"/>
    <w:rsid w:val="00977525"/>
    <w:rsid w:val="00982C5E"/>
    <w:rsid w:val="00983565"/>
    <w:rsid w:val="009842D8"/>
    <w:rsid w:val="00985F28"/>
    <w:rsid w:val="009A4F17"/>
    <w:rsid w:val="009C5A64"/>
    <w:rsid w:val="009D4892"/>
    <w:rsid w:val="009E495F"/>
    <w:rsid w:val="009E7DB1"/>
    <w:rsid w:val="00A00974"/>
    <w:rsid w:val="00A00DF6"/>
    <w:rsid w:val="00A274A1"/>
    <w:rsid w:val="00A27FD1"/>
    <w:rsid w:val="00A313AD"/>
    <w:rsid w:val="00A32D94"/>
    <w:rsid w:val="00A35386"/>
    <w:rsid w:val="00A37E48"/>
    <w:rsid w:val="00A45721"/>
    <w:rsid w:val="00A5031C"/>
    <w:rsid w:val="00A625D3"/>
    <w:rsid w:val="00A65C9D"/>
    <w:rsid w:val="00A7484F"/>
    <w:rsid w:val="00A75858"/>
    <w:rsid w:val="00A76C2F"/>
    <w:rsid w:val="00A82D09"/>
    <w:rsid w:val="00A84303"/>
    <w:rsid w:val="00A865E8"/>
    <w:rsid w:val="00AA079B"/>
    <w:rsid w:val="00AA08B9"/>
    <w:rsid w:val="00AA3059"/>
    <w:rsid w:val="00AA6F69"/>
    <w:rsid w:val="00AA77FE"/>
    <w:rsid w:val="00AB5EFD"/>
    <w:rsid w:val="00AB64B9"/>
    <w:rsid w:val="00AC2939"/>
    <w:rsid w:val="00AD33BE"/>
    <w:rsid w:val="00AE6E94"/>
    <w:rsid w:val="00AE710E"/>
    <w:rsid w:val="00AF4A7B"/>
    <w:rsid w:val="00AF7B1A"/>
    <w:rsid w:val="00B0375F"/>
    <w:rsid w:val="00B038D7"/>
    <w:rsid w:val="00B04025"/>
    <w:rsid w:val="00B12C0E"/>
    <w:rsid w:val="00B16C19"/>
    <w:rsid w:val="00B22181"/>
    <w:rsid w:val="00B37CB6"/>
    <w:rsid w:val="00B41D55"/>
    <w:rsid w:val="00B422B2"/>
    <w:rsid w:val="00B44CB7"/>
    <w:rsid w:val="00B55E8D"/>
    <w:rsid w:val="00B57C43"/>
    <w:rsid w:val="00B65DB2"/>
    <w:rsid w:val="00B746D7"/>
    <w:rsid w:val="00B765BD"/>
    <w:rsid w:val="00B81789"/>
    <w:rsid w:val="00B911ED"/>
    <w:rsid w:val="00B927D3"/>
    <w:rsid w:val="00B94920"/>
    <w:rsid w:val="00B94B82"/>
    <w:rsid w:val="00B975BB"/>
    <w:rsid w:val="00BB3E27"/>
    <w:rsid w:val="00BC1FE2"/>
    <w:rsid w:val="00BD02A3"/>
    <w:rsid w:val="00BD427B"/>
    <w:rsid w:val="00BE21A2"/>
    <w:rsid w:val="00BE5E8D"/>
    <w:rsid w:val="00BE6886"/>
    <w:rsid w:val="00BF21A8"/>
    <w:rsid w:val="00BF528C"/>
    <w:rsid w:val="00C000DC"/>
    <w:rsid w:val="00C019C4"/>
    <w:rsid w:val="00C126D8"/>
    <w:rsid w:val="00C20D74"/>
    <w:rsid w:val="00C23F28"/>
    <w:rsid w:val="00C24132"/>
    <w:rsid w:val="00C3164B"/>
    <w:rsid w:val="00C457FC"/>
    <w:rsid w:val="00C51C55"/>
    <w:rsid w:val="00C52BCA"/>
    <w:rsid w:val="00C5437E"/>
    <w:rsid w:val="00C63C97"/>
    <w:rsid w:val="00C66CBB"/>
    <w:rsid w:val="00C92491"/>
    <w:rsid w:val="00CC5E8E"/>
    <w:rsid w:val="00CD631B"/>
    <w:rsid w:val="00CE0BB4"/>
    <w:rsid w:val="00CE69FF"/>
    <w:rsid w:val="00CF4C88"/>
    <w:rsid w:val="00CF4D9C"/>
    <w:rsid w:val="00CF7F93"/>
    <w:rsid w:val="00D059E0"/>
    <w:rsid w:val="00D10382"/>
    <w:rsid w:val="00D10539"/>
    <w:rsid w:val="00D12821"/>
    <w:rsid w:val="00D1470A"/>
    <w:rsid w:val="00D169F6"/>
    <w:rsid w:val="00D20049"/>
    <w:rsid w:val="00D24D13"/>
    <w:rsid w:val="00D45B86"/>
    <w:rsid w:val="00D556BC"/>
    <w:rsid w:val="00D55DA7"/>
    <w:rsid w:val="00D63CEA"/>
    <w:rsid w:val="00D6601A"/>
    <w:rsid w:val="00D73D5E"/>
    <w:rsid w:val="00D77008"/>
    <w:rsid w:val="00D80B6D"/>
    <w:rsid w:val="00D81076"/>
    <w:rsid w:val="00D83D0D"/>
    <w:rsid w:val="00D861D3"/>
    <w:rsid w:val="00D949D8"/>
    <w:rsid w:val="00D97DB6"/>
    <w:rsid w:val="00DA036D"/>
    <w:rsid w:val="00DA1810"/>
    <w:rsid w:val="00DC0D3E"/>
    <w:rsid w:val="00DC1058"/>
    <w:rsid w:val="00DC15A8"/>
    <w:rsid w:val="00DC48A6"/>
    <w:rsid w:val="00DD578B"/>
    <w:rsid w:val="00DD62FB"/>
    <w:rsid w:val="00DE484F"/>
    <w:rsid w:val="00DF1D08"/>
    <w:rsid w:val="00DF5393"/>
    <w:rsid w:val="00DF574E"/>
    <w:rsid w:val="00DF5A68"/>
    <w:rsid w:val="00E00CE5"/>
    <w:rsid w:val="00E03957"/>
    <w:rsid w:val="00E0430F"/>
    <w:rsid w:val="00E064E4"/>
    <w:rsid w:val="00E06E7B"/>
    <w:rsid w:val="00E228E9"/>
    <w:rsid w:val="00E247B2"/>
    <w:rsid w:val="00E24E1E"/>
    <w:rsid w:val="00E51891"/>
    <w:rsid w:val="00E55B92"/>
    <w:rsid w:val="00E56630"/>
    <w:rsid w:val="00E654EE"/>
    <w:rsid w:val="00E71DC8"/>
    <w:rsid w:val="00E71EDE"/>
    <w:rsid w:val="00E74908"/>
    <w:rsid w:val="00E749FD"/>
    <w:rsid w:val="00E75A9C"/>
    <w:rsid w:val="00E8382C"/>
    <w:rsid w:val="00E963AE"/>
    <w:rsid w:val="00EA2AB4"/>
    <w:rsid w:val="00EA2FB1"/>
    <w:rsid w:val="00EA3EB8"/>
    <w:rsid w:val="00EB3E8A"/>
    <w:rsid w:val="00EC14E4"/>
    <w:rsid w:val="00EC4EDC"/>
    <w:rsid w:val="00EC5BC2"/>
    <w:rsid w:val="00ED132B"/>
    <w:rsid w:val="00EF0EB0"/>
    <w:rsid w:val="00EF1CB3"/>
    <w:rsid w:val="00EF3CDC"/>
    <w:rsid w:val="00EF566D"/>
    <w:rsid w:val="00EF5834"/>
    <w:rsid w:val="00EF7D1C"/>
    <w:rsid w:val="00F00E13"/>
    <w:rsid w:val="00F042AA"/>
    <w:rsid w:val="00F13B89"/>
    <w:rsid w:val="00F16DFD"/>
    <w:rsid w:val="00F22272"/>
    <w:rsid w:val="00F2396D"/>
    <w:rsid w:val="00F302C2"/>
    <w:rsid w:val="00F32B56"/>
    <w:rsid w:val="00F35E21"/>
    <w:rsid w:val="00F37351"/>
    <w:rsid w:val="00F419ED"/>
    <w:rsid w:val="00F44146"/>
    <w:rsid w:val="00F460B9"/>
    <w:rsid w:val="00F56272"/>
    <w:rsid w:val="00F600BB"/>
    <w:rsid w:val="00F60701"/>
    <w:rsid w:val="00F6123B"/>
    <w:rsid w:val="00F6346A"/>
    <w:rsid w:val="00F7250E"/>
    <w:rsid w:val="00F74A4A"/>
    <w:rsid w:val="00F75F34"/>
    <w:rsid w:val="00F76834"/>
    <w:rsid w:val="00F91641"/>
    <w:rsid w:val="00F932A2"/>
    <w:rsid w:val="00F95C18"/>
    <w:rsid w:val="00F96C28"/>
    <w:rsid w:val="00FA3015"/>
    <w:rsid w:val="00FA3629"/>
    <w:rsid w:val="00FA54B6"/>
    <w:rsid w:val="00FB4144"/>
    <w:rsid w:val="00FC4360"/>
    <w:rsid w:val="00FD1132"/>
    <w:rsid w:val="00FD4111"/>
    <w:rsid w:val="00FD56D2"/>
    <w:rsid w:val="00FE08ED"/>
    <w:rsid w:val="00FE284C"/>
    <w:rsid w:val="00FE4692"/>
    <w:rsid w:val="00FE4813"/>
    <w:rsid w:val="00FE4C44"/>
    <w:rsid w:val="00FF45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6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39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651FC9"/>
    <w:pPr>
      <w:spacing w:after="0" w:line="240" w:lineRule="auto"/>
    </w:pPr>
    <w:rPr>
      <w:rFonts w:ascii="Arial" w:hAnsi="Arial" w:cs="Arial"/>
      <w:color w:val="000000"/>
      <w:sz w:val="20"/>
      <w:szCs w:val="20"/>
    </w:rPr>
  </w:style>
  <w:style w:type="character" w:customStyle="1" w:styleId="NurTextZeichen">
    <w:name w:val="Nur Text Zeichen"/>
    <w:basedOn w:val="Absatzstandardschriftart"/>
    <w:link w:val="NurText"/>
    <w:uiPriority w:val="99"/>
    <w:semiHidden/>
    <w:rsid w:val="00651FC9"/>
    <w:rPr>
      <w:rFonts w:ascii="Arial" w:hAnsi="Arial" w:cs="Arial"/>
      <w:color w:val="000000"/>
      <w:sz w:val="20"/>
      <w:szCs w:val="20"/>
    </w:rPr>
  </w:style>
  <w:style w:type="paragraph" w:styleId="Listenabsatz">
    <w:name w:val="List Paragraph"/>
    <w:basedOn w:val="Standard"/>
    <w:uiPriority w:val="34"/>
    <w:qFormat/>
    <w:rsid w:val="00BF21A8"/>
    <w:pPr>
      <w:ind w:left="720"/>
      <w:contextualSpacing/>
    </w:pPr>
  </w:style>
  <w:style w:type="paragraph" w:styleId="Sprechblasentext">
    <w:name w:val="Balloon Text"/>
    <w:basedOn w:val="Standard"/>
    <w:link w:val="SprechblasentextZeichen"/>
    <w:uiPriority w:val="99"/>
    <w:semiHidden/>
    <w:unhideWhenUsed/>
    <w:rsid w:val="00406A8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06A82"/>
    <w:rPr>
      <w:rFonts w:ascii="Tahoma" w:hAnsi="Tahoma" w:cs="Tahoma"/>
      <w:sz w:val="16"/>
      <w:szCs w:val="16"/>
    </w:rPr>
  </w:style>
  <w:style w:type="paragraph" w:styleId="Funotentext">
    <w:name w:val="footnote text"/>
    <w:basedOn w:val="Standard"/>
    <w:link w:val="FunotentextZeichen"/>
    <w:uiPriority w:val="99"/>
    <w:unhideWhenUsed/>
    <w:rsid w:val="00765BC0"/>
    <w:pPr>
      <w:spacing w:after="0" w:line="240" w:lineRule="auto"/>
    </w:pPr>
    <w:rPr>
      <w:sz w:val="20"/>
      <w:szCs w:val="20"/>
    </w:rPr>
  </w:style>
  <w:style w:type="character" w:customStyle="1" w:styleId="FunotentextZeichen">
    <w:name w:val="Fußnotentext Zeichen"/>
    <w:basedOn w:val="Absatzstandardschriftart"/>
    <w:link w:val="Funotentext"/>
    <w:uiPriority w:val="99"/>
    <w:rsid w:val="00765BC0"/>
    <w:rPr>
      <w:sz w:val="20"/>
      <w:szCs w:val="20"/>
    </w:rPr>
  </w:style>
  <w:style w:type="character" w:styleId="Funotenzeichen">
    <w:name w:val="footnote reference"/>
    <w:basedOn w:val="Absatzstandardschriftart"/>
    <w:uiPriority w:val="99"/>
    <w:semiHidden/>
    <w:unhideWhenUsed/>
    <w:rsid w:val="00765BC0"/>
    <w:rPr>
      <w:vertAlign w:val="superscript"/>
    </w:rPr>
  </w:style>
  <w:style w:type="character" w:styleId="Link">
    <w:name w:val="Hyperlink"/>
    <w:basedOn w:val="Absatzstandardschriftart"/>
    <w:uiPriority w:val="99"/>
    <w:unhideWhenUsed/>
    <w:rsid w:val="00556328"/>
    <w:rPr>
      <w:color w:val="0000FF" w:themeColor="hyperlink"/>
      <w:u w:val="single"/>
    </w:rPr>
  </w:style>
  <w:style w:type="paragraph" w:customStyle="1" w:styleId="parasmalltext">
    <w:name w:val="parasmalltext"/>
    <w:basedOn w:val="Standard"/>
    <w:rsid w:val="00556328"/>
    <w:pPr>
      <w:spacing w:before="100" w:beforeAutospacing="1" w:after="100" w:afterAutospacing="1" w:line="240" w:lineRule="auto"/>
    </w:pPr>
    <w:rPr>
      <w:rFonts w:ascii="Times New Roman" w:eastAsia="Times New Roman" w:hAnsi="Times New Roman" w:cs="Times New Roman"/>
      <w:sz w:val="16"/>
      <w:szCs w:val="16"/>
      <w:lang w:eastAsia="de-DE"/>
    </w:rPr>
  </w:style>
  <w:style w:type="paragraph" w:customStyle="1" w:styleId="paraboldcolourtext">
    <w:name w:val="paraboldcolourtext"/>
    <w:basedOn w:val="Standard"/>
    <w:rsid w:val="00556328"/>
    <w:pPr>
      <w:spacing w:before="100" w:beforeAutospacing="1" w:after="100" w:afterAutospacing="1" w:line="240" w:lineRule="auto"/>
    </w:pPr>
    <w:rPr>
      <w:rFonts w:ascii="Times New Roman" w:eastAsia="Times New Roman" w:hAnsi="Times New Roman" w:cs="Times New Roman"/>
      <w:b/>
      <w:bCs/>
      <w:color w:val="0080C0"/>
      <w:sz w:val="20"/>
      <w:szCs w:val="20"/>
      <w:lang w:eastAsia="de-DE"/>
    </w:rPr>
  </w:style>
  <w:style w:type="paragraph" w:customStyle="1" w:styleId="paranormaltext">
    <w:name w:val="paranormaltext"/>
    <w:basedOn w:val="Standard"/>
    <w:rsid w:val="00556328"/>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paralargetext">
    <w:name w:val="paralargetext"/>
    <w:basedOn w:val="Standard"/>
    <w:rsid w:val="006F5B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eichen"/>
    <w:uiPriority w:val="99"/>
    <w:semiHidden/>
    <w:unhideWhenUsed/>
    <w:rsid w:val="0035507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355074"/>
  </w:style>
  <w:style w:type="paragraph" w:styleId="Fuzeile">
    <w:name w:val="footer"/>
    <w:basedOn w:val="Standard"/>
    <w:link w:val="FuzeileZeichen"/>
    <w:uiPriority w:val="99"/>
    <w:unhideWhenUsed/>
    <w:rsid w:val="0035507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55074"/>
  </w:style>
  <w:style w:type="character" w:styleId="Herausstellen">
    <w:name w:val="Emphasis"/>
    <w:basedOn w:val="Absatzstandardschriftart"/>
    <w:uiPriority w:val="20"/>
    <w:qFormat/>
    <w:rsid w:val="00F932A2"/>
    <w:rPr>
      <w:b/>
      <w:bCs/>
      <w:i w:val="0"/>
      <w:iCs w:val="0"/>
    </w:rPr>
  </w:style>
  <w:style w:type="character" w:customStyle="1" w:styleId="ft">
    <w:name w:val="ft"/>
    <w:basedOn w:val="Absatzstandardschriftart"/>
    <w:rsid w:val="00F932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39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651FC9"/>
    <w:pPr>
      <w:spacing w:after="0" w:line="240" w:lineRule="auto"/>
    </w:pPr>
    <w:rPr>
      <w:rFonts w:ascii="Arial" w:hAnsi="Arial" w:cs="Arial"/>
      <w:color w:val="000000"/>
      <w:sz w:val="20"/>
      <w:szCs w:val="20"/>
    </w:rPr>
  </w:style>
  <w:style w:type="character" w:customStyle="1" w:styleId="NurTextZeichen">
    <w:name w:val="Nur Text Zeichen"/>
    <w:basedOn w:val="Absatzstandardschriftart"/>
    <w:link w:val="NurText"/>
    <w:uiPriority w:val="99"/>
    <w:semiHidden/>
    <w:rsid w:val="00651FC9"/>
    <w:rPr>
      <w:rFonts w:ascii="Arial" w:hAnsi="Arial" w:cs="Arial"/>
      <w:color w:val="000000"/>
      <w:sz w:val="20"/>
      <w:szCs w:val="20"/>
    </w:rPr>
  </w:style>
  <w:style w:type="paragraph" w:styleId="Listenabsatz">
    <w:name w:val="List Paragraph"/>
    <w:basedOn w:val="Standard"/>
    <w:uiPriority w:val="34"/>
    <w:qFormat/>
    <w:rsid w:val="00BF21A8"/>
    <w:pPr>
      <w:ind w:left="720"/>
      <w:contextualSpacing/>
    </w:pPr>
  </w:style>
  <w:style w:type="paragraph" w:styleId="Sprechblasentext">
    <w:name w:val="Balloon Text"/>
    <w:basedOn w:val="Standard"/>
    <w:link w:val="SprechblasentextZeichen"/>
    <w:uiPriority w:val="99"/>
    <w:semiHidden/>
    <w:unhideWhenUsed/>
    <w:rsid w:val="00406A8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06A82"/>
    <w:rPr>
      <w:rFonts w:ascii="Tahoma" w:hAnsi="Tahoma" w:cs="Tahoma"/>
      <w:sz w:val="16"/>
      <w:szCs w:val="16"/>
    </w:rPr>
  </w:style>
  <w:style w:type="paragraph" w:styleId="Funotentext">
    <w:name w:val="footnote text"/>
    <w:basedOn w:val="Standard"/>
    <w:link w:val="FunotentextZeichen"/>
    <w:uiPriority w:val="99"/>
    <w:unhideWhenUsed/>
    <w:rsid w:val="00765BC0"/>
    <w:pPr>
      <w:spacing w:after="0" w:line="240" w:lineRule="auto"/>
    </w:pPr>
    <w:rPr>
      <w:sz w:val="20"/>
      <w:szCs w:val="20"/>
    </w:rPr>
  </w:style>
  <w:style w:type="character" w:customStyle="1" w:styleId="FunotentextZeichen">
    <w:name w:val="Fußnotentext Zeichen"/>
    <w:basedOn w:val="Absatzstandardschriftart"/>
    <w:link w:val="Funotentext"/>
    <w:uiPriority w:val="99"/>
    <w:rsid w:val="00765BC0"/>
    <w:rPr>
      <w:sz w:val="20"/>
      <w:szCs w:val="20"/>
    </w:rPr>
  </w:style>
  <w:style w:type="character" w:styleId="Funotenzeichen">
    <w:name w:val="footnote reference"/>
    <w:basedOn w:val="Absatzstandardschriftart"/>
    <w:uiPriority w:val="99"/>
    <w:semiHidden/>
    <w:unhideWhenUsed/>
    <w:rsid w:val="00765BC0"/>
    <w:rPr>
      <w:vertAlign w:val="superscript"/>
    </w:rPr>
  </w:style>
  <w:style w:type="character" w:styleId="Link">
    <w:name w:val="Hyperlink"/>
    <w:basedOn w:val="Absatzstandardschriftart"/>
    <w:uiPriority w:val="99"/>
    <w:unhideWhenUsed/>
    <w:rsid w:val="00556328"/>
    <w:rPr>
      <w:color w:val="0000FF" w:themeColor="hyperlink"/>
      <w:u w:val="single"/>
    </w:rPr>
  </w:style>
  <w:style w:type="paragraph" w:customStyle="1" w:styleId="parasmalltext">
    <w:name w:val="parasmalltext"/>
    <w:basedOn w:val="Standard"/>
    <w:rsid w:val="00556328"/>
    <w:pPr>
      <w:spacing w:before="100" w:beforeAutospacing="1" w:after="100" w:afterAutospacing="1" w:line="240" w:lineRule="auto"/>
    </w:pPr>
    <w:rPr>
      <w:rFonts w:ascii="Times New Roman" w:eastAsia="Times New Roman" w:hAnsi="Times New Roman" w:cs="Times New Roman"/>
      <w:sz w:val="16"/>
      <w:szCs w:val="16"/>
      <w:lang w:eastAsia="de-DE"/>
    </w:rPr>
  </w:style>
  <w:style w:type="paragraph" w:customStyle="1" w:styleId="paraboldcolourtext">
    <w:name w:val="paraboldcolourtext"/>
    <w:basedOn w:val="Standard"/>
    <w:rsid w:val="00556328"/>
    <w:pPr>
      <w:spacing w:before="100" w:beforeAutospacing="1" w:after="100" w:afterAutospacing="1" w:line="240" w:lineRule="auto"/>
    </w:pPr>
    <w:rPr>
      <w:rFonts w:ascii="Times New Roman" w:eastAsia="Times New Roman" w:hAnsi="Times New Roman" w:cs="Times New Roman"/>
      <w:b/>
      <w:bCs/>
      <w:color w:val="0080C0"/>
      <w:sz w:val="20"/>
      <w:szCs w:val="20"/>
      <w:lang w:eastAsia="de-DE"/>
    </w:rPr>
  </w:style>
  <w:style w:type="paragraph" w:customStyle="1" w:styleId="paranormaltext">
    <w:name w:val="paranormaltext"/>
    <w:basedOn w:val="Standard"/>
    <w:rsid w:val="00556328"/>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paralargetext">
    <w:name w:val="paralargetext"/>
    <w:basedOn w:val="Standard"/>
    <w:rsid w:val="006F5B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eichen"/>
    <w:uiPriority w:val="99"/>
    <w:semiHidden/>
    <w:unhideWhenUsed/>
    <w:rsid w:val="0035507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355074"/>
  </w:style>
  <w:style w:type="paragraph" w:styleId="Fuzeile">
    <w:name w:val="footer"/>
    <w:basedOn w:val="Standard"/>
    <w:link w:val="FuzeileZeichen"/>
    <w:uiPriority w:val="99"/>
    <w:unhideWhenUsed/>
    <w:rsid w:val="0035507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55074"/>
  </w:style>
  <w:style w:type="character" w:styleId="Herausstellen">
    <w:name w:val="Emphasis"/>
    <w:basedOn w:val="Absatzstandardschriftart"/>
    <w:uiPriority w:val="20"/>
    <w:qFormat/>
    <w:rsid w:val="00F932A2"/>
    <w:rPr>
      <w:b/>
      <w:bCs/>
      <w:i w:val="0"/>
      <w:iCs w:val="0"/>
    </w:rPr>
  </w:style>
  <w:style w:type="character" w:customStyle="1" w:styleId="ft">
    <w:name w:val="ft"/>
    <w:basedOn w:val="Absatzstandardschriftart"/>
    <w:rsid w:val="00F9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0557">
      <w:bodyDiv w:val="1"/>
      <w:marLeft w:val="0"/>
      <w:marRight w:val="0"/>
      <w:marTop w:val="0"/>
      <w:marBottom w:val="0"/>
      <w:divBdr>
        <w:top w:val="none" w:sz="0" w:space="0" w:color="auto"/>
        <w:left w:val="none" w:sz="0" w:space="0" w:color="auto"/>
        <w:bottom w:val="none" w:sz="0" w:space="0" w:color="auto"/>
        <w:right w:val="none" w:sz="0" w:space="0" w:color="auto"/>
      </w:divBdr>
      <w:divsChild>
        <w:div w:id="983002820">
          <w:marLeft w:val="543"/>
          <w:marRight w:val="272"/>
          <w:marTop w:val="0"/>
          <w:marBottom w:val="0"/>
          <w:divBdr>
            <w:top w:val="none" w:sz="0" w:space="0" w:color="auto"/>
            <w:left w:val="none" w:sz="0" w:space="0" w:color="auto"/>
            <w:bottom w:val="none" w:sz="0" w:space="0" w:color="auto"/>
            <w:right w:val="none" w:sz="0" w:space="0" w:color="auto"/>
          </w:divBdr>
          <w:divsChild>
            <w:div w:id="762803236">
              <w:marLeft w:val="0"/>
              <w:marRight w:val="0"/>
              <w:marTop w:val="0"/>
              <w:marBottom w:val="0"/>
              <w:divBdr>
                <w:top w:val="none" w:sz="0" w:space="0" w:color="auto"/>
                <w:left w:val="none" w:sz="0" w:space="0" w:color="auto"/>
                <w:bottom w:val="none" w:sz="0" w:space="0" w:color="auto"/>
                <w:right w:val="none" w:sz="0" w:space="0" w:color="auto"/>
              </w:divBdr>
              <w:divsChild>
                <w:div w:id="1185174902">
                  <w:marLeft w:val="0"/>
                  <w:marRight w:val="0"/>
                  <w:marTop w:val="0"/>
                  <w:marBottom w:val="0"/>
                  <w:divBdr>
                    <w:top w:val="none" w:sz="0" w:space="0" w:color="auto"/>
                    <w:left w:val="none" w:sz="0" w:space="0" w:color="auto"/>
                    <w:bottom w:val="none" w:sz="0" w:space="0" w:color="auto"/>
                    <w:right w:val="none" w:sz="0" w:space="0" w:color="auto"/>
                  </w:divBdr>
                  <w:divsChild>
                    <w:div w:id="16502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84509">
      <w:bodyDiv w:val="1"/>
      <w:marLeft w:val="0"/>
      <w:marRight w:val="0"/>
      <w:marTop w:val="0"/>
      <w:marBottom w:val="0"/>
      <w:divBdr>
        <w:top w:val="none" w:sz="0" w:space="0" w:color="auto"/>
        <w:left w:val="none" w:sz="0" w:space="0" w:color="auto"/>
        <w:bottom w:val="none" w:sz="0" w:space="0" w:color="auto"/>
        <w:right w:val="none" w:sz="0" w:space="0" w:color="auto"/>
      </w:divBdr>
    </w:div>
    <w:div w:id="2128545065">
      <w:bodyDiv w:val="1"/>
      <w:marLeft w:val="0"/>
      <w:marRight w:val="0"/>
      <w:marTop w:val="0"/>
      <w:marBottom w:val="0"/>
      <w:divBdr>
        <w:top w:val="none" w:sz="0" w:space="0" w:color="auto"/>
        <w:left w:val="none" w:sz="0" w:space="0" w:color="auto"/>
        <w:bottom w:val="none" w:sz="0" w:space="0" w:color="auto"/>
        <w:right w:val="none" w:sz="0" w:space="0" w:color="auto"/>
      </w:divBdr>
      <w:divsChild>
        <w:div w:id="316109875">
          <w:marLeft w:val="543"/>
          <w:marRight w:val="272"/>
          <w:marTop w:val="0"/>
          <w:marBottom w:val="0"/>
          <w:divBdr>
            <w:top w:val="none" w:sz="0" w:space="0" w:color="auto"/>
            <w:left w:val="none" w:sz="0" w:space="0" w:color="auto"/>
            <w:bottom w:val="none" w:sz="0" w:space="0" w:color="auto"/>
            <w:right w:val="none" w:sz="0" w:space="0" w:color="auto"/>
          </w:divBdr>
          <w:divsChild>
            <w:div w:id="444544368">
              <w:marLeft w:val="0"/>
              <w:marRight w:val="0"/>
              <w:marTop w:val="0"/>
              <w:marBottom w:val="0"/>
              <w:divBdr>
                <w:top w:val="none" w:sz="0" w:space="0" w:color="auto"/>
                <w:left w:val="none" w:sz="0" w:space="0" w:color="auto"/>
                <w:bottom w:val="none" w:sz="0" w:space="0" w:color="auto"/>
                <w:right w:val="none" w:sz="0" w:space="0" w:color="auto"/>
              </w:divBdr>
              <w:divsChild>
                <w:div w:id="1544713161">
                  <w:marLeft w:val="0"/>
                  <w:marRight w:val="0"/>
                  <w:marTop w:val="0"/>
                  <w:marBottom w:val="0"/>
                  <w:divBdr>
                    <w:top w:val="none" w:sz="0" w:space="0" w:color="auto"/>
                    <w:left w:val="none" w:sz="0" w:space="0" w:color="auto"/>
                    <w:bottom w:val="none" w:sz="0" w:space="0" w:color="auto"/>
                    <w:right w:val="none" w:sz="0" w:space="0" w:color="auto"/>
                  </w:divBdr>
                  <w:divsChild>
                    <w:div w:id="9804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27A7-6B2E-8749-91D0-98E91251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4833</Words>
  <Characters>30449</Characters>
  <Application>Microsoft Macintosh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Novruzova, Maiia</dc:creator>
  <cp:lastModifiedBy>Maiia Deutschmann</cp:lastModifiedBy>
  <cp:revision>5</cp:revision>
  <cp:lastPrinted>2011-06-29T14:54:00Z</cp:lastPrinted>
  <dcterms:created xsi:type="dcterms:W3CDTF">2012-04-23T10:06:00Z</dcterms:created>
  <dcterms:modified xsi:type="dcterms:W3CDTF">2012-04-23T10:20:00Z</dcterms:modified>
</cp:coreProperties>
</file>