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B0F47" w:rsidRPr="00A91AD2" w:rsidRDefault="00DB0F47" w:rsidP="00DB0F47">
      <w:pPr>
        <w:pStyle w:val="NormaleWeb"/>
        <w:spacing w:after="0" w:line="360" w:lineRule="auto"/>
        <w:jc w:val="center"/>
        <w:rPr>
          <w:rFonts w:ascii="Bell MT" w:hAnsi="Bell MT"/>
        </w:rPr>
      </w:pPr>
      <w:r>
        <w:rPr>
          <w:rFonts w:ascii="Bell MT" w:hAnsi="Bell MT"/>
        </w:rPr>
        <w:tab/>
      </w:r>
    </w:p>
    <w:p w:rsidR="00DB0F47" w:rsidRPr="00CA3DEB" w:rsidRDefault="00DB0F47" w:rsidP="00DB0F47">
      <w:pPr>
        <w:pStyle w:val="NormaleWeb"/>
        <w:spacing w:before="115" w:beforeAutospacing="0" w:after="0"/>
        <w:jc w:val="center"/>
        <w:rPr>
          <w:rFonts w:ascii="Bell MT" w:hAnsi="Bell MT"/>
          <w:sz w:val="48"/>
          <w:szCs w:val="36"/>
          <w:lang w:val="en-US"/>
        </w:rPr>
      </w:pPr>
    </w:p>
    <w:p w:rsidR="00DB0F47" w:rsidRDefault="00DB0F47" w:rsidP="00DB0F47">
      <w:pPr>
        <w:pStyle w:val="NormaleWeb"/>
        <w:spacing w:before="115" w:beforeAutospacing="0" w:after="0"/>
        <w:jc w:val="center"/>
        <w:rPr>
          <w:rFonts w:ascii="Bell MT" w:hAnsi="Bell MT"/>
          <w:b/>
          <w:sz w:val="44"/>
          <w:szCs w:val="36"/>
          <w:lang w:val="en-US"/>
        </w:rPr>
      </w:pPr>
    </w:p>
    <w:p w:rsidR="00DB0F47" w:rsidRPr="00A91AD2" w:rsidRDefault="00DB0F47" w:rsidP="00DB0F47">
      <w:pPr>
        <w:pStyle w:val="NormaleWeb"/>
        <w:spacing w:before="115" w:beforeAutospacing="0" w:after="0"/>
        <w:jc w:val="center"/>
        <w:rPr>
          <w:rFonts w:ascii="Bell MT" w:hAnsi="Bell MT"/>
          <w:b/>
          <w:sz w:val="44"/>
          <w:szCs w:val="36"/>
          <w:lang w:val="en-US"/>
        </w:rPr>
      </w:pPr>
      <w:r w:rsidRPr="00A91AD2">
        <w:rPr>
          <w:rFonts w:ascii="Bell MT" w:hAnsi="Bell MT"/>
          <w:b/>
          <w:sz w:val="44"/>
          <w:szCs w:val="36"/>
          <w:lang w:val="en-US"/>
        </w:rPr>
        <w:t>Liberalization-Privatization Paths.</w:t>
      </w:r>
    </w:p>
    <w:p w:rsidR="00DB0F47" w:rsidRPr="00A91AD2" w:rsidRDefault="00DB0F47" w:rsidP="00DB0F47">
      <w:pPr>
        <w:pStyle w:val="NormaleWeb"/>
        <w:spacing w:before="115" w:beforeAutospacing="0" w:after="0"/>
        <w:jc w:val="center"/>
        <w:rPr>
          <w:rFonts w:ascii="Bell MT" w:hAnsi="Bell MT"/>
          <w:b/>
          <w:sz w:val="44"/>
          <w:lang w:val="en-US"/>
        </w:rPr>
      </w:pPr>
      <w:r w:rsidRPr="00A91AD2">
        <w:rPr>
          <w:rFonts w:ascii="Bell MT" w:hAnsi="Bell MT"/>
          <w:b/>
          <w:sz w:val="44"/>
          <w:lang w:val="en-US"/>
        </w:rPr>
        <w:t>Does Partisanship Matter?</w:t>
      </w:r>
    </w:p>
    <w:p w:rsidR="00DB0F47" w:rsidRPr="00CA3DEB" w:rsidRDefault="00DB0F47" w:rsidP="00DB0F47">
      <w:pPr>
        <w:pStyle w:val="NormaleWeb"/>
        <w:spacing w:before="115" w:beforeAutospacing="0" w:after="0"/>
        <w:jc w:val="center"/>
        <w:rPr>
          <w:rFonts w:ascii="Bell MT" w:hAnsi="Bell MT"/>
          <w:sz w:val="36"/>
          <w:lang w:val="en-US"/>
        </w:rPr>
      </w:pPr>
    </w:p>
    <w:p w:rsidR="00DB0F47" w:rsidRPr="00CA3DEB" w:rsidRDefault="00DB0F47" w:rsidP="00DB0F47">
      <w:pPr>
        <w:rPr>
          <w:rFonts w:ascii="Bell MT" w:hAnsi="Bell MT"/>
          <w:szCs w:val="22"/>
          <w:lang w:val="en-US"/>
        </w:rPr>
      </w:pPr>
    </w:p>
    <w:tbl>
      <w:tblPr>
        <w:tblW w:w="0" w:type="auto"/>
        <w:jc w:val="center"/>
        <w:tblInd w:w="1002" w:type="dxa"/>
        <w:tblLayout w:type="fixed"/>
        <w:tblLook w:val="0000"/>
      </w:tblPr>
      <w:tblGrid>
        <w:gridCol w:w="2224"/>
        <w:gridCol w:w="1913"/>
      </w:tblGrid>
      <w:tr w:rsidR="00DB0F47" w:rsidRPr="00CA3DEB">
        <w:trPr>
          <w:jc w:val="center"/>
        </w:trPr>
        <w:tc>
          <w:tcPr>
            <w:tcW w:w="2224" w:type="dxa"/>
          </w:tcPr>
          <w:p w:rsidR="00DB0F47" w:rsidRPr="00CA3DEB" w:rsidRDefault="00DB0F47" w:rsidP="00467738">
            <w:pPr>
              <w:snapToGrid w:val="0"/>
              <w:jc w:val="center"/>
              <w:rPr>
                <w:rFonts w:ascii="Bell MT" w:hAnsi="Bell MT"/>
                <w:smallCaps/>
                <w:sz w:val="22"/>
                <w:szCs w:val="22"/>
              </w:rPr>
            </w:pPr>
            <w:r w:rsidRPr="00CA3DEB">
              <w:rPr>
                <w:rFonts w:ascii="Bell MT" w:hAnsi="Bell MT"/>
                <w:smallCaps/>
                <w:sz w:val="22"/>
                <w:szCs w:val="22"/>
              </w:rPr>
              <w:t>Filippo Belloc</w:t>
            </w:r>
          </w:p>
        </w:tc>
        <w:tc>
          <w:tcPr>
            <w:tcW w:w="1913" w:type="dxa"/>
          </w:tcPr>
          <w:p w:rsidR="00DB0F47" w:rsidRPr="00CA3DEB" w:rsidRDefault="00DB0F47" w:rsidP="00467738">
            <w:pPr>
              <w:snapToGrid w:val="0"/>
              <w:jc w:val="center"/>
              <w:rPr>
                <w:rFonts w:ascii="Bell MT" w:hAnsi="Bell MT"/>
                <w:smallCaps/>
                <w:sz w:val="22"/>
                <w:szCs w:val="22"/>
              </w:rPr>
            </w:pPr>
            <w:r w:rsidRPr="00CA3DEB">
              <w:rPr>
                <w:rFonts w:ascii="Bell MT" w:hAnsi="Bell MT"/>
                <w:smallCaps/>
                <w:sz w:val="22"/>
                <w:szCs w:val="22"/>
              </w:rPr>
              <w:t>Antonio Nicita</w:t>
            </w:r>
          </w:p>
        </w:tc>
      </w:tr>
      <w:tr w:rsidR="00DB0F47" w:rsidRPr="00CA3DEB">
        <w:trPr>
          <w:jc w:val="center"/>
        </w:trPr>
        <w:tc>
          <w:tcPr>
            <w:tcW w:w="2224" w:type="dxa"/>
          </w:tcPr>
          <w:p w:rsidR="00DB0F47" w:rsidRPr="00CA3DEB" w:rsidRDefault="00DB0F47" w:rsidP="00467738">
            <w:pPr>
              <w:snapToGrid w:val="0"/>
              <w:jc w:val="center"/>
              <w:rPr>
                <w:rFonts w:ascii="Bell MT" w:hAnsi="Bell MT"/>
                <w:sz w:val="16"/>
                <w:szCs w:val="22"/>
              </w:rPr>
            </w:pPr>
            <w:r w:rsidRPr="00CA3DEB">
              <w:rPr>
                <w:rFonts w:ascii="Bell MT" w:hAnsi="Bell MT"/>
                <w:sz w:val="16"/>
                <w:szCs w:val="22"/>
              </w:rPr>
              <w:t>filippo.belloc@unisi.it</w:t>
            </w:r>
          </w:p>
        </w:tc>
        <w:tc>
          <w:tcPr>
            <w:tcW w:w="1913" w:type="dxa"/>
          </w:tcPr>
          <w:p w:rsidR="00DB0F47" w:rsidRPr="00CA3DEB" w:rsidRDefault="00DB0F47" w:rsidP="00467738">
            <w:pPr>
              <w:snapToGrid w:val="0"/>
              <w:jc w:val="center"/>
              <w:rPr>
                <w:rFonts w:ascii="Bell MT" w:hAnsi="Bell MT"/>
                <w:sz w:val="16"/>
                <w:szCs w:val="22"/>
              </w:rPr>
            </w:pPr>
            <w:r w:rsidRPr="00CA3DEB">
              <w:rPr>
                <w:rFonts w:ascii="Bell MT" w:hAnsi="Bell MT"/>
                <w:sz w:val="16"/>
                <w:szCs w:val="22"/>
              </w:rPr>
              <w:t>nicita@unisi.it</w:t>
            </w:r>
          </w:p>
        </w:tc>
      </w:tr>
    </w:tbl>
    <w:p w:rsidR="00DB0F47" w:rsidRPr="00CA3DEB" w:rsidRDefault="00DB0F47" w:rsidP="00DB0F47">
      <w:pPr>
        <w:spacing w:before="120"/>
        <w:jc w:val="center"/>
        <w:rPr>
          <w:rFonts w:ascii="Bell MT" w:hAnsi="Bell MT"/>
          <w:i/>
          <w:sz w:val="22"/>
          <w:szCs w:val="22"/>
          <w:lang w:val="en-US"/>
        </w:rPr>
      </w:pPr>
      <w:r w:rsidRPr="00CA3DEB">
        <w:rPr>
          <w:rFonts w:ascii="Bell MT" w:hAnsi="Bell MT"/>
          <w:i/>
          <w:sz w:val="22"/>
          <w:szCs w:val="22"/>
          <w:lang w:val="en-US"/>
        </w:rPr>
        <w:t>Dept. of Economics, University of Siena, Italy</w:t>
      </w:r>
    </w:p>
    <w:p w:rsidR="00DB0F47" w:rsidRPr="00CA3DEB" w:rsidRDefault="00DB0F47" w:rsidP="00DB0F47">
      <w:pPr>
        <w:jc w:val="both"/>
        <w:rPr>
          <w:rFonts w:ascii="Bell MT" w:hAnsi="Bell MT"/>
          <w:b/>
          <w:szCs w:val="22"/>
          <w:lang w:val="en-US"/>
        </w:rPr>
      </w:pPr>
    </w:p>
    <w:p w:rsidR="00DB0F47" w:rsidRPr="00CA3DEB" w:rsidRDefault="00DB0F47" w:rsidP="00DB0F47">
      <w:pPr>
        <w:jc w:val="both"/>
        <w:rPr>
          <w:rFonts w:ascii="Bell MT" w:hAnsi="Bell MT"/>
          <w:b/>
          <w:szCs w:val="22"/>
          <w:lang w:val="en-US"/>
        </w:rPr>
      </w:pPr>
    </w:p>
    <w:p w:rsidR="00DB0F47" w:rsidRPr="00CA3DEB" w:rsidRDefault="00DB0F47" w:rsidP="00DB0F47">
      <w:pPr>
        <w:pStyle w:val="NormaleWeb"/>
        <w:spacing w:after="0" w:line="360" w:lineRule="auto"/>
        <w:jc w:val="center"/>
        <w:rPr>
          <w:rFonts w:ascii="Bell MT" w:hAnsi="Bell MT"/>
          <w:b/>
          <w:bCs/>
          <w:sz w:val="20"/>
          <w:szCs w:val="20"/>
          <w:lang w:val="en-US"/>
        </w:rPr>
      </w:pPr>
    </w:p>
    <w:p w:rsidR="00DB0F47" w:rsidRPr="00CA3DEB" w:rsidRDefault="00DB0F47" w:rsidP="00DB0F47">
      <w:pPr>
        <w:pStyle w:val="NormaleWeb"/>
        <w:spacing w:after="0" w:line="360" w:lineRule="auto"/>
        <w:jc w:val="center"/>
        <w:rPr>
          <w:rFonts w:ascii="Bell MT" w:hAnsi="Bell MT"/>
          <w:lang w:val="en-US"/>
        </w:rPr>
      </w:pPr>
      <w:r w:rsidRPr="00CA3DEB">
        <w:rPr>
          <w:rFonts w:ascii="Bell MT" w:hAnsi="Bell MT"/>
          <w:b/>
          <w:bCs/>
          <w:sz w:val="20"/>
          <w:szCs w:val="20"/>
          <w:lang w:val="en-US"/>
        </w:rPr>
        <w:t>Abstract</w:t>
      </w:r>
    </w:p>
    <w:p w:rsidR="00DB0F47" w:rsidRPr="00CA3DEB" w:rsidRDefault="00DB0F47" w:rsidP="00DB0F47">
      <w:pPr>
        <w:pStyle w:val="NormaleWeb"/>
        <w:spacing w:after="0"/>
        <w:ind w:left="1138" w:right="1138"/>
        <w:jc w:val="both"/>
        <w:rPr>
          <w:rFonts w:ascii="Bell MT" w:hAnsi="Bell MT"/>
          <w:lang w:val="en-US"/>
        </w:rPr>
      </w:pPr>
      <w:r w:rsidRPr="00CA3DEB">
        <w:rPr>
          <w:rFonts w:ascii="Bell MT" w:hAnsi="Bell MT"/>
          <w:sz w:val="20"/>
          <w:szCs w:val="20"/>
          <w:lang w:val="en-US"/>
        </w:rPr>
        <w:t>We investigate the ro</w:t>
      </w:r>
      <w:r>
        <w:rPr>
          <w:rFonts w:ascii="Bell MT" w:hAnsi="Bell MT"/>
          <w:sz w:val="20"/>
          <w:szCs w:val="20"/>
          <w:lang w:val="en-US"/>
        </w:rPr>
        <w:t>le of political determinants of</w:t>
      </w:r>
      <w:r w:rsidRPr="00CA3DEB">
        <w:rPr>
          <w:rFonts w:ascii="Bell MT" w:hAnsi="Bell MT"/>
          <w:sz w:val="20"/>
          <w:szCs w:val="20"/>
          <w:lang w:val="en-US"/>
        </w:rPr>
        <w:t xml:space="preserve"> </w:t>
      </w:r>
      <w:r>
        <w:rPr>
          <w:rFonts w:ascii="Bell MT" w:hAnsi="Bell MT"/>
          <w:sz w:val="20"/>
          <w:szCs w:val="20"/>
          <w:lang w:val="en-US"/>
        </w:rPr>
        <w:t xml:space="preserve">deregulation </w:t>
      </w:r>
      <w:r w:rsidRPr="00CA3DEB">
        <w:rPr>
          <w:rFonts w:ascii="Bell MT" w:hAnsi="Bell MT"/>
          <w:sz w:val="20"/>
          <w:szCs w:val="20"/>
          <w:lang w:val="en-US"/>
        </w:rPr>
        <w:t>policies in thirty OECD network industries</w:t>
      </w:r>
      <w:r>
        <w:rPr>
          <w:rFonts w:ascii="Bell MT" w:hAnsi="Bell MT"/>
          <w:sz w:val="20"/>
          <w:szCs w:val="20"/>
          <w:lang w:val="en-US"/>
        </w:rPr>
        <w:t>, unbundling</w:t>
      </w:r>
      <w:r w:rsidRPr="00CA3DEB">
        <w:rPr>
          <w:rFonts w:ascii="Bell MT" w:hAnsi="Bell MT"/>
          <w:sz w:val="20"/>
          <w:szCs w:val="20"/>
          <w:lang w:val="en-US"/>
        </w:rPr>
        <w:t xml:space="preserve"> privatization</w:t>
      </w:r>
      <w:r>
        <w:rPr>
          <w:rFonts w:ascii="Bell MT" w:hAnsi="Bell MT"/>
          <w:sz w:val="20"/>
          <w:szCs w:val="20"/>
          <w:lang w:val="en-US"/>
        </w:rPr>
        <w:t xml:space="preserve"> and liberalization decisions</w:t>
      </w:r>
      <w:r w:rsidRPr="00CA3DEB">
        <w:rPr>
          <w:rFonts w:ascii="Bell MT" w:hAnsi="Bell MT"/>
          <w:sz w:val="20"/>
          <w:szCs w:val="20"/>
          <w:lang w:val="en-US"/>
        </w:rPr>
        <w:t xml:space="preserve">. </w:t>
      </w:r>
      <w:r>
        <w:rPr>
          <w:rFonts w:ascii="Bell MT" w:hAnsi="Bell MT"/>
          <w:sz w:val="20"/>
          <w:szCs w:val="20"/>
          <w:lang w:val="en-US"/>
        </w:rPr>
        <w:t>Contrary to conventional wisdom, we find that b</w:t>
      </w:r>
      <w:r w:rsidRPr="00CA3DEB">
        <w:rPr>
          <w:rFonts w:ascii="Bell MT" w:hAnsi="Bell MT"/>
          <w:sz w:val="20"/>
          <w:szCs w:val="20"/>
          <w:lang w:val="en-US"/>
        </w:rPr>
        <w:t xml:space="preserve">oth right-wing and left-wing governments </w:t>
      </w:r>
      <w:r>
        <w:rPr>
          <w:rFonts w:ascii="Bell MT" w:hAnsi="Bell MT"/>
          <w:sz w:val="20"/>
          <w:szCs w:val="20"/>
          <w:lang w:val="en-US"/>
        </w:rPr>
        <w:t>promote a</w:t>
      </w:r>
      <w:r w:rsidRPr="00CA3DEB">
        <w:rPr>
          <w:rFonts w:ascii="Bell MT" w:hAnsi="Bell MT"/>
          <w:sz w:val="20"/>
          <w:szCs w:val="20"/>
          <w:lang w:val="en-US"/>
        </w:rPr>
        <w:t xml:space="preserve"> policy mix of liberalization</w:t>
      </w:r>
      <w:r>
        <w:rPr>
          <w:rFonts w:ascii="Bell MT" w:hAnsi="Bell MT"/>
          <w:sz w:val="20"/>
          <w:szCs w:val="20"/>
          <w:lang w:val="en-US"/>
        </w:rPr>
        <w:t xml:space="preserve"> and</w:t>
      </w:r>
      <w:r w:rsidRPr="00CA3DEB">
        <w:rPr>
          <w:rFonts w:ascii="Bell MT" w:hAnsi="Bell MT"/>
          <w:sz w:val="20"/>
          <w:szCs w:val="20"/>
          <w:lang w:val="en-US"/>
        </w:rPr>
        <w:t xml:space="preserve"> </w:t>
      </w:r>
      <w:r>
        <w:rPr>
          <w:rFonts w:ascii="Bell MT" w:hAnsi="Bell MT"/>
          <w:sz w:val="20"/>
          <w:szCs w:val="20"/>
          <w:lang w:val="en-US"/>
        </w:rPr>
        <w:t>privatization policies</w:t>
      </w:r>
      <w:r w:rsidRPr="00CA3DEB">
        <w:rPr>
          <w:rFonts w:ascii="Bell MT" w:hAnsi="Bell MT"/>
          <w:sz w:val="20"/>
          <w:szCs w:val="20"/>
          <w:lang w:val="en-US"/>
        </w:rPr>
        <w:t xml:space="preserve">. </w:t>
      </w:r>
      <w:r>
        <w:rPr>
          <w:rFonts w:ascii="Bell MT" w:hAnsi="Bell MT"/>
          <w:sz w:val="20"/>
          <w:szCs w:val="20"/>
          <w:lang w:val="en-US"/>
        </w:rPr>
        <w:t xml:space="preserve">Moreover, deregulation is implemented on average by smooth gradualism rather than by big-bang. </w:t>
      </w:r>
      <w:r w:rsidRPr="00CA3DEB">
        <w:rPr>
          <w:rFonts w:ascii="Bell MT" w:hAnsi="Bell MT"/>
          <w:sz w:val="20"/>
          <w:szCs w:val="20"/>
          <w:lang w:val="en-US"/>
        </w:rPr>
        <w:t>However,</w:t>
      </w:r>
      <w:r>
        <w:rPr>
          <w:rFonts w:ascii="Bell MT" w:hAnsi="Bell MT"/>
          <w:sz w:val="20"/>
          <w:szCs w:val="20"/>
          <w:lang w:val="en-US"/>
        </w:rPr>
        <w:t xml:space="preserve"> while</w:t>
      </w:r>
      <w:r w:rsidRPr="00CA3DEB">
        <w:rPr>
          <w:rFonts w:ascii="Bell MT" w:hAnsi="Bell MT"/>
          <w:sz w:val="20"/>
          <w:szCs w:val="20"/>
          <w:lang w:val="en-US"/>
        </w:rPr>
        <w:t xml:space="preserve"> left-oriented governments show a positive and statistically significant preference towards liberalization over privatization, the opposite is shown for right-wing governments. The </w:t>
      </w:r>
      <w:r>
        <w:rPr>
          <w:rFonts w:ascii="Bell MT" w:hAnsi="Bell MT"/>
          <w:sz w:val="20"/>
          <w:szCs w:val="20"/>
          <w:lang w:val="en-US"/>
        </w:rPr>
        <w:t xml:space="preserve">observed </w:t>
      </w:r>
      <w:r w:rsidRPr="00CA3DEB">
        <w:rPr>
          <w:rFonts w:ascii="Bell MT" w:hAnsi="Bell MT"/>
          <w:sz w:val="20"/>
          <w:szCs w:val="20"/>
          <w:lang w:val="en-US"/>
        </w:rPr>
        <w:t xml:space="preserve">sequencing of liberalization-privatization paths confirms our results. We </w:t>
      </w:r>
      <w:r>
        <w:rPr>
          <w:rFonts w:ascii="Bell MT" w:hAnsi="Bell MT"/>
          <w:sz w:val="20"/>
          <w:szCs w:val="20"/>
          <w:lang w:val="en-US"/>
        </w:rPr>
        <w:t>then argue</w:t>
      </w:r>
      <w:r w:rsidRPr="00CA3DEB">
        <w:rPr>
          <w:rFonts w:ascii="Bell MT" w:hAnsi="Bell MT"/>
          <w:sz w:val="20"/>
          <w:szCs w:val="20"/>
          <w:lang w:val="en-US"/>
        </w:rPr>
        <w:t xml:space="preserve"> that political determinants in a country turns out to be </w:t>
      </w:r>
      <w:r>
        <w:rPr>
          <w:rFonts w:ascii="Bell MT" w:hAnsi="Bell MT"/>
          <w:sz w:val="20"/>
          <w:szCs w:val="20"/>
          <w:lang w:val="en-US"/>
        </w:rPr>
        <w:t>a prerequisite to predicting its</w:t>
      </w:r>
      <w:r w:rsidRPr="00CA3DEB">
        <w:rPr>
          <w:rFonts w:ascii="Bell MT" w:hAnsi="Bell MT"/>
          <w:sz w:val="20"/>
          <w:szCs w:val="20"/>
          <w:lang w:val="en-US"/>
        </w:rPr>
        <w:t xml:space="preserve"> evolution </w:t>
      </w:r>
      <w:r>
        <w:rPr>
          <w:rFonts w:ascii="Bell MT" w:hAnsi="Bell MT"/>
          <w:sz w:val="20"/>
          <w:szCs w:val="20"/>
          <w:lang w:val="en-US"/>
        </w:rPr>
        <w:t>in terms of</w:t>
      </w:r>
      <w:r w:rsidRPr="00CA3DEB">
        <w:rPr>
          <w:rFonts w:ascii="Bell MT" w:hAnsi="Bell MT"/>
          <w:sz w:val="20"/>
          <w:szCs w:val="20"/>
          <w:lang w:val="en-US"/>
        </w:rPr>
        <w:t xml:space="preserve"> liberalization-privatization patterns. </w:t>
      </w:r>
    </w:p>
    <w:p w:rsidR="00DB0F47" w:rsidRPr="00CA3DEB" w:rsidRDefault="00DB0F47" w:rsidP="00DB0F47">
      <w:pPr>
        <w:pStyle w:val="NormaleWeb"/>
        <w:spacing w:after="0"/>
        <w:ind w:left="1138" w:right="1138"/>
        <w:rPr>
          <w:rFonts w:ascii="Bell MT" w:hAnsi="Bell MT"/>
          <w:lang w:val="en-US"/>
        </w:rPr>
      </w:pPr>
    </w:p>
    <w:p w:rsidR="00DB0F47" w:rsidRPr="00CA3DEB" w:rsidRDefault="00DB0F47" w:rsidP="00DB0F47">
      <w:pPr>
        <w:pStyle w:val="NormaleWeb"/>
        <w:spacing w:after="0"/>
        <w:ind w:left="1138" w:right="1138"/>
        <w:jc w:val="both"/>
        <w:rPr>
          <w:rFonts w:ascii="Bell MT" w:hAnsi="Bell MT"/>
          <w:lang w:val="en-US"/>
        </w:rPr>
      </w:pPr>
      <w:r w:rsidRPr="00CA3DEB">
        <w:rPr>
          <w:rFonts w:ascii="Bell MT" w:hAnsi="Bell MT"/>
          <w:b/>
          <w:bCs/>
          <w:sz w:val="20"/>
          <w:szCs w:val="20"/>
          <w:lang w:val="en-US"/>
        </w:rPr>
        <w:t>Keywords</w:t>
      </w:r>
      <w:r w:rsidRPr="00CA3DEB">
        <w:rPr>
          <w:rFonts w:ascii="Bell MT" w:hAnsi="Bell MT"/>
          <w:sz w:val="20"/>
          <w:szCs w:val="20"/>
          <w:lang w:val="en-US"/>
        </w:rPr>
        <w:t xml:space="preserve">: Network Industries – Political Determinants – Liberalization-Privatization Path - Panel data </w:t>
      </w:r>
    </w:p>
    <w:p w:rsidR="00DB0F47" w:rsidRPr="00CA3DEB" w:rsidRDefault="00DB0F47" w:rsidP="00DB0F47">
      <w:pPr>
        <w:pStyle w:val="NormaleWeb"/>
        <w:spacing w:after="0"/>
        <w:ind w:left="1138" w:right="1138"/>
        <w:rPr>
          <w:rFonts w:ascii="Bell MT" w:hAnsi="Bell MT"/>
          <w:lang w:val="en-US"/>
        </w:rPr>
      </w:pPr>
    </w:p>
    <w:p w:rsidR="00DB0F47" w:rsidRPr="00CA3DEB" w:rsidRDefault="00DB0F47" w:rsidP="00DB0F47">
      <w:pPr>
        <w:pStyle w:val="NormaleWeb"/>
        <w:spacing w:after="0"/>
        <w:ind w:left="1138" w:right="1138"/>
        <w:rPr>
          <w:rFonts w:ascii="Bell MT" w:hAnsi="Bell MT"/>
          <w:lang w:val="en-US"/>
        </w:rPr>
      </w:pPr>
      <w:r w:rsidRPr="00CA3DEB">
        <w:rPr>
          <w:rFonts w:ascii="Bell MT" w:hAnsi="Bell MT"/>
          <w:b/>
          <w:bCs/>
          <w:sz w:val="20"/>
          <w:szCs w:val="20"/>
          <w:lang w:val="en-US"/>
        </w:rPr>
        <w:t xml:space="preserve">JEL Classification </w:t>
      </w:r>
      <w:r w:rsidRPr="00CA3DEB">
        <w:rPr>
          <w:rFonts w:ascii="Bell MT" w:hAnsi="Bell MT"/>
          <w:sz w:val="20"/>
          <w:szCs w:val="20"/>
          <w:lang w:val="en-US"/>
        </w:rPr>
        <w:t>D72, L50, P16, C23</w:t>
      </w:r>
    </w:p>
    <w:p w:rsidR="00DB0F47" w:rsidRPr="00CA3DEB" w:rsidRDefault="00DB0F47" w:rsidP="00DB0F47">
      <w:pPr>
        <w:pStyle w:val="NormaleWeb"/>
        <w:spacing w:after="0"/>
        <w:rPr>
          <w:rFonts w:ascii="Bell MT" w:hAnsi="Bell MT"/>
          <w:lang w:val="en-US"/>
        </w:rPr>
      </w:pPr>
    </w:p>
    <w:p w:rsidR="00DB0F47" w:rsidRPr="00CA3DEB" w:rsidRDefault="00DB0F47" w:rsidP="00DB0F47">
      <w:pPr>
        <w:spacing w:line="360" w:lineRule="auto"/>
        <w:jc w:val="both"/>
        <w:rPr>
          <w:rFonts w:ascii="Bell MT" w:hAnsi="Bell MT"/>
          <w:szCs w:val="20"/>
          <w:lang w:val="en-US"/>
        </w:rPr>
      </w:pPr>
    </w:p>
    <w:p w:rsidR="00660214" w:rsidRDefault="00DB0F47"/>
    <w:sectPr w:rsidR="00660214" w:rsidSect="0066021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0F47"/>
    <w:rsid w:val="00DB0F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F4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rsid w:val="00DB0F47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Studio Economico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Nicita</dc:creator>
  <cp:keywords/>
  <cp:lastModifiedBy>Antonio Nicita</cp:lastModifiedBy>
  <cp:revision>1</cp:revision>
  <dcterms:created xsi:type="dcterms:W3CDTF">2010-05-19T17:57:00Z</dcterms:created>
  <dcterms:modified xsi:type="dcterms:W3CDTF">2010-05-19T17:57:00Z</dcterms:modified>
</cp:coreProperties>
</file>